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FIŞA DISCIPLINEI</w:t>
      </w:r>
    </w:p>
    <w:p w:rsidR="00000000" w:rsidDel="00000000" w:rsidP="00000000" w:rsidRDefault="00000000" w:rsidRPr="00000000" w14:paraId="00000002">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i w:val="1"/>
          <w:iCs w:val="1"/>
          <w:color w:val="ff0000"/>
          <w:sz w:val="20"/>
          <w:szCs w:val="20"/>
          <w:rtl w:val="0"/>
        </w:rPr>
        <w:t xml:space="preserve"> </w:t>
      </w:r>
      <w:r w:rsidDel="00000000" w:rsidR="00000000" w:rsidRPr="00000000">
        <w:rPr>
          <w:rFonts w:ascii="Cambria" w:cs="Cambria" w:eastAsia="Cambria" w:hAnsi="Cambria"/>
          <w:b w:val="1"/>
          <w:bCs w:val="1"/>
          <w:sz w:val="20"/>
          <w:szCs w:val="20"/>
          <w:rtl w:val="0"/>
        </w:rPr>
        <w:t xml:space="preserve">Estetica teatrului (1)</w:t>
      </w:r>
    </w:p>
    <w:p w:rsidR="00000000" w:rsidDel="00000000" w:rsidP="00000000" w:rsidRDefault="00000000" w:rsidRPr="00000000" w14:paraId="00000003">
      <w:pPr>
        <w:rPr>
          <w:rFonts w:ascii="Cambria" w:cs="Cambria" w:eastAsia="Cambria" w:hAnsi="Cambria"/>
          <w:i w:val="1"/>
          <w:iCs w:val="1"/>
          <w:color w:val="ff0000"/>
          <w:sz w:val="20"/>
          <w:szCs w:val="20"/>
        </w:rPr>
      </w:pPr>
      <w:r w:rsidDel="00000000" w:rsidR="00000000" w:rsidRPr="00000000">
        <w:rPr>
          <w:rtl w:val="0"/>
        </w:rPr>
      </w:r>
    </w:p>
    <w:p w:rsidR="00000000" w:rsidDel="00000000" w:rsidP="00000000" w:rsidRDefault="00000000" w:rsidRPr="00000000" w14:paraId="00000004">
      <w:pPr>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Anul universitar </w:t>
      </w:r>
      <w:r w:rsidDel="00000000" w:rsidR="00000000" w:rsidRPr="00000000">
        <w:rPr>
          <w:rFonts w:ascii="Cambria" w:cs="Cambria" w:eastAsia="Cambria" w:hAnsi="Cambria"/>
          <w:b w:val="1"/>
          <w:bCs w:val="1"/>
          <w:sz w:val="20"/>
          <w:szCs w:val="20"/>
          <w:rtl w:val="0"/>
        </w:rPr>
        <w:t xml:space="preserve">2025/2026</w:t>
      </w:r>
      <w:r w:rsidDel="00000000" w:rsidR="00000000" w:rsidRPr="00000000">
        <w:rPr>
          <w:rtl w:val="0"/>
        </w:rPr>
      </w:r>
    </w:p>
    <w:p w:rsidR="00000000" w:rsidDel="00000000" w:rsidP="00000000" w:rsidRDefault="00000000" w:rsidRPr="00000000" w14:paraId="00000005">
      <w:pPr>
        <w:rPr>
          <w:rFonts w:ascii="Cambria" w:cs="Cambria" w:eastAsia="Cambria" w:hAnsi="Cambria"/>
          <w:color w:val="ff0000"/>
          <w:sz w:val="20"/>
          <w:szCs w:val="20"/>
        </w:rPr>
      </w:pPr>
      <w:r w:rsidDel="00000000" w:rsidR="00000000" w:rsidRPr="00000000">
        <w:rPr>
          <w:rtl w:val="0"/>
        </w:rPr>
      </w:r>
    </w:p>
    <w:p w:rsidR="00000000" w:rsidDel="00000000" w:rsidP="00000000" w:rsidRDefault="00000000" w:rsidRPr="00000000" w14:paraId="00000006">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 Date despre program</w:t>
      </w:r>
    </w:p>
    <w:tbl>
      <w:tblPr>
        <w:tblStyle w:val="Table1"/>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403"/>
        <w:gridCol w:w="7088"/>
        <w:tblGridChange w:id="0">
          <w:tblGrid>
            <w:gridCol w:w="3403"/>
            <w:gridCol w:w="7088"/>
          </w:tblGrid>
        </w:tblGridChange>
      </w:tblGrid>
      <w:tr>
        <w:trPr>
          <w:cantSplit w:val="0"/>
          <w:trHeight w:val="284" w:hRule="atLeast"/>
          <w:tblHeader w:val="0"/>
        </w:trPr>
        <w:tc>
          <w:tcPr>
            <w:vAlign w:val="center"/>
          </w:tcPr>
          <w:p w:rsidR="00000000" w:rsidDel="00000000" w:rsidP="00000000" w:rsidRDefault="00000000" w:rsidRPr="00000000" w14:paraId="00000007">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Instituția de învățământ superior</w:t>
            </w:r>
          </w:p>
        </w:tc>
        <w:tc>
          <w:tcPr>
            <w:vAlign w:val="center"/>
          </w:tcPr>
          <w:p w:rsidR="00000000" w:rsidDel="00000000" w:rsidP="00000000" w:rsidRDefault="00000000" w:rsidRPr="00000000" w14:paraId="00000008">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UNIVERSITATEA „BABEȘ-BOLYAI” CLUJ NAPOCA</w:t>
            </w:r>
          </w:p>
        </w:tc>
      </w:tr>
      <w:tr>
        <w:trPr>
          <w:cantSplit w:val="0"/>
          <w:trHeight w:val="284" w:hRule="atLeast"/>
          <w:tblHeader w:val="0"/>
        </w:trPr>
        <w:tc>
          <w:tcPr>
            <w:vAlign w:val="center"/>
          </w:tcPr>
          <w:p w:rsidR="00000000" w:rsidDel="00000000" w:rsidP="00000000" w:rsidRDefault="00000000" w:rsidRPr="00000000" w14:paraId="00000009">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Facultatea</w:t>
            </w:r>
          </w:p>
        </w:tc>
        <w:tc>
          <w:tcPr>
            <w:vAlign w:val="center"/>
          </w:tcPr>
          <w:p w:rsidR="00000000" w:rsidDel="00000000" w:rsidP="00000000" w:rsidRDefault="00000000" w:rsidRPr="00000000" w14:paraId="0000000A">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FACULTATEA DE TEATRU ȘI FILM</w:t>
            </w:r>
          </w:p>
        </w:tc>
      </w:tr>
      <w:tr>
        <w:trPr>
          <w:cantSplit w:val="0"/>
          <w:trHeight w:val="284" w:hRule="atLeast"/>
          <w:tblHeader w:val="0"/>
        </w:trPr>
        <w:tc>
          <w:tcPr>
            <w:vAlign w:val="center"/>
          </w:tcPr>
          <w:p w:rsidR="00000000" w:rsidDel="00000000" w:rsidP="00000000" w:rsidRDefault="00000000" w:rsidRPr="00000000" w14:paraId="0000000B">
            <w:pPr>
              <w:keepNext w:val="1"/>
              <w:spacing w:after="0" w:line="240" w:lineRule="auto"/>
              <w:ind w:left="34"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Departamentul</w:t>
            </w:r>
          </w:p>
        </w:tc>
        <w:tc>
          <w:tcPr>
            <w:vAlign w:val="center"/>
          </w:tcPr>
          <w:p w:rsidR="00000000" w:rsidDel="00000000" w:rsidP="00000000" w:rsidRDefault="00000000" w:rsidRPr="00000000" w14:paraId="0000000C">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MAGHIAR DE TEATRU</w:t>
            </w:r>
          </w:p>
        </w:tc>
      </w:tr>
      <w:tr>
        <w:trPr>
          <w:cantSplit w:val="0"/>
          <w:trHeight w:val="284" w:hRule="atLeast"/>
          <w:tblHeader w:val="0"/>
        </w:trPr>
        <w:tc>
          <w:tcPr>
            <w:vAlign w:val="center"/>
          </w:tcPr>
          <w:p w:rsidR="00000000" w:rsidDel="00000000" w:rsidP="00000000" w:rsidRDefault="00000000" w:rsidRPr="00000000" w14:paraId="0000000D">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Domeniul de studii</w:t>
            </w:r>
          </w:p>
        </w:tc>
        <w:tc>
          <w:tcPr>
            <w:vAlign w:val="center"/>
          </w:tcPr>
          <w:p w:rsidR="00000000" w:rsidDel="00000000" w:rsidP="00000000" w:rsidRDefault="00000000" w:rsidRPr="00000000" w14:paraId="0000000E">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TEATRU ȘI ARTELE SPECTACOLULUI</w:t>
            </w:r>
          </w:p>
        </w:tc>
      </w:tr>
      <w:tr>
        <w:trPr>
          <w:cantSplit w:val="0"/>
          <w:trHeight w:val="284" w:hRule="atLeast"/>
          <w:tblHeader w:val="0"/>
        </w:trPr>
        <w:tc>
          <w:tcPr>
            <w:vAlign w:val="center"/>
          </w:tcPr>
          <w:p w:rsidR="00000000" w:rsidDel="00000000" w:rsidP="00000000" w:rsidRDefault="00000000" w:rsidRPr="00000000" w14:paraId="0000000F">
            <w:pPr>
              <w:spacing w:after="0" w:line="240" w:lineRule="auto"/>
              <w:ind w:left="34" w:firstLine="0"/>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1.5.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Ciclul de studii</w:t>
            </w:r>
            <w:r w:rsidDel="00000000" w:rsidR="00000000" w:rsidRPr="00000000">
              <w:rPr>
                <w:rtl w:val="0"/>
              </w:rPr>
            </w:r>
          </w:p>
        </w:tc>
        <w:tc>
          <w:tcPr>
            <w:vAlign w:val="center"/>
          </w:tcPr>
          <w:p w:rsidR="00000000" w:rsidDel="00000000" w:rsidP="00000000" w:rsidRDefault="00000000" w:rsidRPr="00000000" w14:paraId="00000010">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LICENȚĂ</w:t>
            </w:r>
          </w:p>
        </w:tc>
      </w:tr>
      <w:tr>
        <w:trPr>
          <w:cantSplit w:val="0"/>
          <w:trHeight w:val="284" w:hRule="atLeast"/>
          <w:tblHeader w:val="0"/>
        </w:trPr>
        <w:tc>
          <w:tcPr>
            <w:vAlign w:val="center"/>
          </w:tcPr>
          <w:p w:rsidR="00000000" w:rsidDel="00000000" w:rsidP="00000000" w:rsidRDefault="00000000" w:rsidRPr="00000000" w14:paraId="00000011">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Programul de studii / Calificarea</w:t>
            </w:r>
          </w:p>
        </w:tc>
        <w:tc>
          <w:tcPr>
            <w:vAlign w:val="center"/>
          </w:tcPr>
          <w:p w:rsidR="00000000" w:rsidDel="00000000" w:rsidP="00000000" w:rsidRDefault="00000000" w:rsidRPr="00000000" w14:paraId="00000012">
            <w:pPr>
              <w:keepNext w:val="1"/>
              <w:spacing w:after="0" w:line="240" w:lineRule="auto"/>
              <w:ind w:left="90" w:right="-625" w:firstLine="0"/>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ACTORIE / TEATROLOGIE </w:t>
            </w:r>
            <w:r w:rsidDel="00000000" w:rsidR="00000000" w:rsidRPr="00000000">
              <w:rPr>
                <w:rtl w:val="0"/>
              </w:rPr>
            </w:r>
          </w:p>
        </w:tc>
      </w:tr>
      <w:tr>
        <w:trPr>
          <w:cantSplit w:val="0"/>
          <w:trHeight w:val="198" w:hRule="atLeast"/>
          <w:tblHeader w:val="0"/>
        </w:trPr>
        <w:tc>
          <w:tcPr>
            <w:vAlign w:val="center"/>
          </w:tcPr>
          <w:p w:rsidR="00000000" w:rsidDel="00000000" w:rsidP="00000000" w:rsidRDefault="00000000" w:rsidRPr="00000000" w14:paraId="00000013">
            <w:pPr>
              <w:keepNext w:val="1"/>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Forma de învățământ</w:t>
            </w:r>
          </w:p>
        </w:tc>
        <w:tc>
          <w:tcPr>
            <w:vAlign w:val="center"/>
          </w:tcPr>
          <w:p w:rsidR="00000000" w:rsidDel="00000000" w:rsidP="00000000" w:rsidRDefault="00000000" w:rsidRPr="00000000" w14:paraId="00000014">
            <w:pPr>
              <w:keepNext w:val="1"/>
              <w:spacing w:after="0" w:line="240" w:lineRule="auto"/>
              <w:ind w:right="-625"/>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zi</w:t>
            </w:r>
          </w:p>
        </w:tc>
      </w:tr>
    </w:tbl>
    <w:p w:rsidR="00000000" w:rsidDel="00000000" w:rsidP="00000000" w:rsidRDefault="00000000" w:rsidRPr="00000000" w14:paraId="00000015">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16">
      <w:pPr>
        <w:spacing w:after="0" w:lineRule="auto"/>
        <w:ind w:left="142" w:hanging="567"/>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 Date despre disciplină</w:t>
      </w:r>
    </w:p>
    <w:tbl>
      <w:tblPr>
        <w:tblStyle w:val="Table2"/>
        <w:tblW w:w="10515.0" w:type="dxa"/>
        <w:jc w:val="left"/>
        <w:tblInd w:w="-45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68"/>
        <w:gridCol w:w="567"/>
        <w:gridCol w:w="142"/>
        <w:gridCol w:w="850"/>
        <w:gridCol w:w="425"/>
        <w:gridCol w:w="567"/>
        <w:gridCol w:w="1701"/>
        <w:gridCol w:w="567"/>
        <w:gridCol w:w="567"/>
        <w:gridCol w:w="1701"/>
        <w:gridCol w:w="1560"/>
        <w:tblGridChange w:id="0">
          <w:tblGrid>
            <w:gridCol w:w="1868"/>
            <w:gridCol w:w="567"/>
            <w:gridCol w:w="142"/>
            <w:gridCol w:w="850"/>
            <w:gridCol w:w="425"/>
            <w:gridCol w:w="567"/>
            <w:gridCol w:w="1701"/>
            <w:gridCol w:w="567"/>
            <w:gridCol w:w="567"/>
            <w:gridCol w:w="1701"/>
            <w:gridCol w:w="1560"/>
          </w:tblGrid>
        </w:tblGridChange>
      </w:tblGrid>
      <w:tr>
        <w:trPr>
          <w:cantSplit w:val="0"/>
          <w:trHeight w:val="284" w:hRule="atLeast"/>
          <w:tblHeader w:val="0"/>
        </w:trPr>
        <w:tc>
          <w:tcPr>
            <w:gridSpan w:val="3"/>
            <w:vAlign w:val="center"/>
          </w:tcPr>
          <w:p w:rsidR="00000000" w:rsidDel="00000000" w:rsidP="00000000" w:rsidRDefault="00000000" w:rsidRPr="00000000" w14:paraId="0000001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2.1. Denumirea disciplinei</w:t>
            </w:r>
          </w:p>
        </w:tc>
        <w:tc>
          <w:tcPr>
            <w:gridSpan w:val="6"/>
            <w:vAlign w:val="center"/>
          </w:tcPr>
          <w:p w:rsidR="00000000" w:rsidDel="00000000" w:rsidP="00000000" w:rsidRDefault="00000000" w:rsidRPr="00000000" w14:paraId="0000001A">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Estetica teatrului 1</w:t>
            </w:r>
          </w:p>
        </w:tc>
        <w:tc>
          <w:tcPr>
            <w:vAlign w:val="center"/>
          </w:tcPr>
          <w:p w:rsidR="00000000" w:rsidDel="00000000" w:rsidP="00000000" w:rsidRDefault="00000000" w:rsidRPr="00000000" w14:paraId="0000002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Codul disciplinei</w:t>
            </w:r>
          </w:p>
        </w:tc>
        <w:tc>
          <w:tcP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VLM1706</w:t>
            </w:r>
          </w:p>
        </w:tc>
      </w:tr>
      <w:tr>
        <w:trPr>
          <w:cantSplit w:val="0"/>
          <w:trHeight w:val="284" w:hRule="atLeast"/>
          <w:tblHeader w:val="0"/>
        </w:trPr>
        <w:tc>
          <w:tcPr>
            <w:gridSpan w:val="4"/>
            <w:vAlign w:val="center"/>
          </w:tcPr>
          <w:p w:rsidR="00000000" w:rsidDel="00000000" w:rsidP="00000000" w:rsidRDefault="00000000" w:rsidRPr="00000000" w14:paraId="00000022">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2.2. Titularul activităților de curs </w:t>
            </w:r>
          </w:p>
        </w:tc>
        <w:tc>
          <w:tcPr>
            <w:gridSpan w:val="7"/>
            <w:vAlign w:val="center"/>
          </w:tcPr>
          <w:p w:rsidR="00000000" w:rsidDel="00000000" w:rsidP="00000000" w:rsidRDefault="00000000" w:rsidRPr="00000000" w14:paraId="00000026">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Conf. Univ. Dr. Tompa Andrea</w:t>
            </w:r>
            <w:r w:rsidDel="00000000" w:rsidR="00000000" w:rsidRPr="00000000">
              <w:rPr>
                <w:rtl w:val="0"/>
              </w:rPr>
            </w:r>
          </w:p>
        </w:tc>
      </w:tr>
      <w:tr>
        <w:trPr>
          <w:cantSplit w:val="0"/>
          <w:trHeight w:val="284" w:hRule="atLeast"/>
          <w:tblHeader w:val="0"/>
        </w:trPr>
        <w:tc>
          <w:tcPr>
            <w:gridSpan w:val="4"/>
            <w:tcBorders>
              <w:bottom w:color="000000" w:space="0" w:sz="4" w:val="single"/>
            </w:tcBorders>
            <w:vAlign w:val="center"/>
          </w:tcPr>
          <w:p w:rsidR="00000000" w:rsidDel="00000000" w:rsidP="00000000" w:rsidRDefault="00000000" w:rsidRPr="00000000" w14:paraId="0000002D">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2.3. Titularul activităților de seminar </w:t>
            </w:r>
          </w:p>
        </w:tc>
        <w:tc>
          <w:tcPr>
            <w:gridSpan w:val="7"/>
            <w:tcBorders>
              <w:bottom w:color="000000" w:space="0" w:sz="4" w:val="single"/>
            </w:tcBorders>
            <w:vAlign w:val="center"/>
          </w:tcPr>
          <w:p w:rsidR="00000000" w:rsidDel="00000000" w:rsidP="00000000" w:rsidRDefault="00000000" w:rsidRPr="00000000" w14:paraId="0000003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Drd. Molnár Péter</w:t>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0" w:line="240" w:lineRule="auto"/>
              <w:ind w:left="3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2.4. Anul de studiu</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0" w:line="240" w:lineRule="auto"/>
              <w:jc w:val="center"/>
              <w:rPr>
                <w:rFonts w:ascii="Cambria" w:cs="Cambria" w:eastAsia="Cambria" w:hAnsi="Cambria"/>
                <w:color w:val="ff0000"/>
                <w:sz w:val="20"/>
                <w:szCs w:val="20"/>
              </w:rPr>
            </w:pPr>
            <w:r w:rsidDel="00000000" w:rsidR="00000000" w:rsidRPr="00000000">
              <w:rPr>
                <w:rFonts w:ascii="Cambria" w:cs="Cambria" w:eastAsia="Cambria" w:hAnsi="Cambria"/>
                <w:b w:val="1"/>
                <w:bCs w:val="1"/>
                <w:sz w:val="20"/>
                <w:szCs w:val="20"/>
                <w:rtl w:val="0"/>
              </w:rPr>
              <w:t xml:space="preserve">I.</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0" w:line="240" w:lineRule="auto"/>
              <w:ind w:right="-203"/>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2.5. Semestrul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spacing w:after="0" w:line="240" w:lineRule="auto"/>
              <w:jc w:val="center"/>
              <w:rPr>
                <w:rFonts w:ascii="Cambria" w:cs="Cambria" w:eastAsia="Cambria" w:hAnsi="Cambria"/>
                <w:color w:val="ff0000"/>
                <w:sz w:val="20"/>
                <w:szCs w:val="20"/>
              </w:rPr>
            </w:pPr>
            <w:r w:rsidDel="00000000" w:rsidR="00000000" w:rsidRPr="00000000">
              <w:rPr>
                <w:rFonts w:ascii="Cambria" w:cs="Cambria" w:eastAsia="Cambria" w:hAnsi="Cambria"/>
                <w:b w:val="1"/>
                <w:bCs w:val="1"/>
                <w:sz w:val="20"/>
                <w:szCs w:val="20"/>
                <w:rtl w:val="0"/>
              </w:rPr>
              <w:t xml:space="preserve">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2.6. Tipul </w:t>
            </w:r>
          </w:p>
          <w:p w:rsidR="00000000" w:rsidDel="00000000" w:rsidP="00000000" w:rsidRDefault="00000000" w:rsidRPr="00000000" w14:paraId="0000003F">
            <w:pPr>
              <w:spacing w:after="0" w:line="240" w:lineRule="auto"/>
              <w:ind w:right="-288"/>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 evaluare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0" w:line="240" w:lineRule="auto"/>
              <w:jc w:val="center"/>
              <w:rPr>
                <w:rFonts w:ascii="Cambria" w:cs="Cambria" w:eastAsia="Cambria" w:hAnsi="Cambria"/>
                <w:color w:val="ff0000"/>
                <w:sz w:val="20"/>
                <w:szCs w:val="20"/>
              </w:rPr>
            </w:pPr>
            <w:r w:rsidDel="00000000" w:rsidR="00000000" w:rsidRPr="00000000">
              <w:rPr>
                <w:rFonts w:ascii="Cambria" w:cs="Cambria" w:eastAsia="Cambria" w:hAnsi="Cambria"/>
                <w:b w:val="1"/>
                <w:bCs w:val="1"/>
                <w:sz w:val="20"/>
                <w:szCs w:val="20"/>
                <w:rtl w:val="0"/>
              </w:rPr>
              <w:t xml:space="preserve">E</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0" w:line="240" w:lineRule="auto"/>
              <w:rPr>
                <w:rFonts w:ascii="Cambria" w:cs="Cambria" w:eastAsia="Cambria" w:hAnsi="Cambria"/>
                <w:sz w:val="20"/>
                <w:szCs w:val="20"/>
                <w:vertAlign w:val="superscript"/>
              </w:rPr>
            </w:pPr>
            <w:r w:rsidDel="00000000" w:rsidR="00000000" w:rsidRPr="00000000">
              <w:rPr>
                <w:rFonts w:ascii="Cambria" w:cs="Cambria" w:eastAsia="Cambria" w:hAnsi="Cambria"/>
                <w:sz w:val="20"/>
                <w:szCs w:val="20"/>
                <w:rtl w:val="0"/>
              </w:rPr>
              <w:t xml:space="preserve">2.7. Regimul disciplinei</w:t>
            </w:r>
            <w:r w:rsidDel="00000000" w:rsidR="00000000" w:rsidRPr="00000000">
              <w:rPr>
                <w:rtl w:val="0"/>
              </w:rPr>
            </w:r>
          </w:p>
        </w:tc>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43">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DF</w:t>
            </w:r>
            <w:r w:rsidDel="00000000" w:rsidR="00000000" w:rsidRPr="00000000">
              <w:rPr>
                <w:rtl w:val="0"/>
              </w:rPr>
            </w:r>
          </w:p>
        </w:tc>
      </w:tr>
    </w:tbl>
    <w:p w:rsidR="00000000" w:rsidDel="00000000" w:rsidP="00000000" w:rsidRDefault="00000000" w:rsidRPr="00000000" w14:paraId="00000044">
      <w:pPr>
        <w:spacing w:after="0" w:lineRule="auto"/>
        <w:ind w:right="-765" w:firstLine="720"/>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45">
      <w:pPr>
        <w:spacing w:after="0" w:line="240" w:lineRule="auto"/>
        <w:ind w:right="-766"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3. Timpul total estimat </w:t>
      </w:r>
      <w:r w:rsidDel="00000000" w:rsidR="00000000" w:rsidRPr="00000000">
        <w:rPr>
          <w:rFonts w:ascii="Cambria" w:cs="Cambria" w:eastAsia="Cambria" w:hAnsi="Cambria"/>
          <w:sz w:val="20"/>
          <w:szCs w:val="20"/>
          <w:rtl w:val="0"/>
        </w:rPr>
        <w:t xml:space="preserve">(ore pe semestru al activităților didactice)</w:t>
      </w:r>
    </w:p>
    <w:tbl>
      <w:tblPr>
        <w:tblStyle w:val="Table3"/>
        <w:tblpPr w:leftFromText="180" w:rightFromText="180" w:topFromText="0" w:bottomFromText="0" w:vertAnchor="text" w:horzAnchor="text" w:tblpX="-408" w:tblpY="1"/>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39"/>
        <w:gridCol w:w="851"/>
        <w:gridCol w:w="1842"/>
        <w:gridCol w:w="284"/>
        <w:gridCol w:w="425"/>
        <w:gridCol w:w="2977"/>
        <w:gridCol w:w="567"/>
        <w:tblGridChange w:id="0">
          <w:tblGrid>
            <w:gridCol w:w="3539"/>
            <w:gridCol w:w="851"/>
            <w:gridCol w:w="1842"/>
            <w:gridCol w:w="284"/>
            <w:gridCol w:w="425"/>
            <w:gridCol w:w="2977"/>
            <w:gridCol w:w="567"/>
          </w:tblGrid>
        </w:tblGridChange>
      </w:tblGrid>
      <w:tr>
        <w:trPr>
          <w:cantSplit w:val="0"/>
          <w:trHeight w:val="326" w:hRule="atLeast"/>
          <w:tblHeader w:val="0"/>
        </w:trPr>
        <w:tc>
          <w:tcPr>
            <w:tcBorders>
              <w:bottom w:color="000000" w:space="0" w:sz="4" w:val="single"/>
            </w:tcBorders>
            <w:vAlign w:val="center"/>
          </w:tcPr>
          <w:p w:rsidR="00000000" w:rsidDel="00000000" w:rsidP="00000000" w:rsidRDefault="00000000" w:rsidRPr="00000000" w14:paraId="00000046">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3.1. Număr de ore pe săptămână </w:t>
            </w:r>
          </w:p>
        </w:tc>
        <w:tc>
          <w:tcPr>
            <w:tcBorders>
              <w:bottom w:color="000000" w:space="0" w:sz="4" w:val="single"/>
            </w:tcBorders>
            <w:vAlign w:val="center"/>
          </w:tcPr>
          <w:p w:rsidR="00000000" w:rsidDel="00000000" w:rsidP="00000000" w:rsidRDefault="00000000" w:rsidRPr="00000000" w14:paraId="00000047">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2</w:t>
            </w:r>
          </w:p>
        </w:tc>
        <w:tc>
          <w:tcPr>
            <w:tcBorders>
              <w:bottom w:color="000000" w:space="0" w:sz="4" w:val="single"/>
            </w:tcBorders>
            <w:vAlign w:val="center"/>
          </w:tcPr>
          <w:p w:rsidR="00000000" w:rsidDel="00000000" w:rsidP="00000000" w:rsidRDefault="00000000" w:rsidRPr="00000000" w14:paraId="0000004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din care: 3.2. curs</w:t>
            </w:r>
          </w:p>
        </w:tc>
        <w:tc>
          <w:tcPr>
            <w:gridSpan w:val="2"/>
            <w:tcBorders>
              <w:bottom w:color="000000" w:space="0" w:sz="4" w:val="single"/>
            </w:tcBorders>
            <w:vAlign w:val="center"/>
          </w:tcPr>
          <w:p w:rsidR="00000000" w:rsidDel="00000000" w:rsidP="00000000" w:rsidRDefault="00000000" w:rsidRPr="00000000" w14:paraId="00000049">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w:t>
            </w:r>
          </w:p>
        </w:tc>
        <w:tc>
          <w:tcPr>
            <w:tcBorders>
              <w:bottom w:color="000000" w:space="0" w:sz="4" w:val="single"/>
            </w:tcBorders>
            <w:vAlign w:val="center"/>
          </w:tcPr>
          <w:p w:rsidR="00000000" w:rsidDel="00000000" w:rsidP="00000000" w:rsidRDefault="00000000" w:rsidRPr="00000000" w14:paraId="0000004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3.3. seminar/ laborator/ proiect</w:t>
            </w:r>
          </w:p>
        </w:tc>
        <w:tc>
          <w:tcPr>
            <w:tcBorders>
              <w:bottom w:color="000000" w:space="0" w:sz="4" w:val="single"/>
            </w:tcBorders>
            <w:vAlign w:val="center"/>
          </w:tcPr>
          <w:p w:rsidR="00000000" w:rsidDel="00000000" w:rsidP="00000000" w:rsidRDefault="00000000" w:rsidRPr="00000000" w14:paraId="0000004C">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  1</w:t>
            </w: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4D">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3.4. Total ore din planul de învățământ</w:t>
            </w:r>
          </w:p>
        </w:tc>
        <w:tc>
          <w:tcPr>
            <w:vAlign w:val="center"/>
          </w:tcPr>
          <w:p w:rsidR="00000000" w:rsidDel="00000000" w:rsidP="00000000" w:rsidRDefault="00000000" w:rsidRPr="00000000" w14:paraId="0000004E">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28</w:t>
            </w:r>
            <w:r w:rsidDel="00000000" w:rsidR="00000000" w:rsidRPr="00000000">
              <w:rPr>
                <w:rtl w:val="0"/>
              </w:rPr>
            </w:r>
          </w:p>
        </w:tc>
        <w:tc>
          <w:tcPr>
            <w:vAlign w:val="center"/>
          </w:tcPr>
          <w:p w:rsidR="00000000" w:rsidDel="00000000" w:rsidP="00000000" w:rsidRDefault="00000000" w:rsidRPr="00000000" w14:paraId="0000004F">
            <w:pPr>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din care: 3.5.</w:t>
            </w:r>
            <w:r w:rsidDel="00000000" w:rsidR="00000000" w:rsidRPr="00000000">
              <w:rPr>
                <w:rFonts w:ascii="Cambria" w:cs="Cambria" w:eastAsia="Cambria" w:hAnsi="Cambria"/>
                <w:b w:val="1"/>
                <w:bCs w:val="1"/>
                <w:sz w:val="20"/>
                <w:szCs w:val="20"/>
                <w:rtl w:val="0"/>
              </w:rPr>
              <w:t xml:space="preserve"> </w:t>
            </w:r>
            <w:r w:rsidDel="00000000" w:rsidR="00000000" w:rsidRPr="00000000">
              <w:rPr>
                <w:rFonts w:ascii="Cambria" w:cs="Cambria" w:eastAsia="Cambria" w:hAnsi="Cambria"/>
                <w:sz w:val="20"/>
                <w:szCs w:val="20"/>
                <w:rtl w:val="0"/>
              </w:rPr>
              <w:t xml:space="preserve">curs</w:t>
            </w:r>
            <w:r w:rsidDel="00000000" w:rsidR="00000000" w:rsidRPr="00000000">
              <w:rPr>
                <w:rFonts w:ascii="Cambria" w:cs="Cambria" w:eastAsia="Cambria" w:hAnsi="Cambria"/>
                <w:color w:val="ff0000"/>
                <w:sz w:val="20"/>
                <w:szCs w:val="20"/>
                <w:rtl w:val="0"/>
              </w:rPr>
              <w:t xml:space="preserve"> </w:t>
            </w:r>
          </w:p>
        </w:tc>
        <w:tc>
          <w:tcPr>
            <w:gridSpan w:val="2"/>
            <w:vAlign w:val="center"/>
          </w:tcPr>
          <w:p w:rsidR="00000000" w:rsidDel="00000000" w:rsidP="00000000" w:rsidRDefault="00000000" w:rsidRPr="00000000" w14:paraId="00000050">
            <w:pPr>
              <w:spacing w:after="0" w:line="240" w:lineRule="auto"/>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   14</w:t>
            </w:r>
            <w:r w:rsidDel="00000000" w:rsidR="00000000" w:rsidRPr="00000000">
              <w:rPr>
                <w:rtl w:val="0"/>
              </w:rPr>
            </w:r>
          </w:p>
        </w:tc>
        <w:tc>
          <w:tcPr>
            <w:vAlign w:val="center"/>
          </w:tcPr>
          <w:p w:rsidR="00000000" w:rsidDel="00000000" w:rsidP="00000000" w:rsidRDefault="00000000" w:rsidRPr="00000000" w14:paraId="0000005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3.6 seminar/laborator</w:t>
            </w:r>
          </w:p>
        </w:tc>
        <w:tc>
          <w:tcPr>
            <w:vAlign w:val="center"/>
          </w:tcPr>
          <w:p w:rsidR="00000000" w:rsidDel="00000000" w:rsidP="00000000" w:rsidRDefault="00000000" w:rsidRPr="00000000" w14:paraId="00000053">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14</w:t>
            </w:r>
          </w:p>
        </w:tc>
      </w:tr>
      <w:tr>
        <w:trPr>
          <w:cantSplit w:val="0"/>
          <w:trHeight w:val="342" w:hRule="atLeast"/>
          <w:tblHeader w:val="0"/>
        </w:trPr>
        <w:tc>
          <w:tcPr>
            <w:gridSpan w:val="6"/>
            <w:vAlign w:val="center"/>
          </w:tcPr>
          <w:p w:rsidR="00000000" w:rsidDel="00000000" w:rsidP="00000000" w:rsidRDefault="00000000" w:rsidRPr="00000000" w14:paraId="00000054">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Distribuția fondului de timp pentru studiul individual (SI) și activități de autoinstruire (AI)</w:t>
            </w:r>
          </w:p>
        </w:tc>
        <w:tc>
          <w:tcPr>
            <w:vAlign w:val="center"/>
          </w:tcPr>
          <w:p w:rsidR="00000000" w:rsidDel="00000000" w:rsidP="00000000" w:rsidRDefault="00000000" w:rsidRPr="00000000" w14:paraId="0000005A">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ore</w:t>
            </w:r>
          </w:p>
        </w:tc>
      </w:tr>
      <w:tr>
        <w:trPr>
          <w:cantSplit w:val="0"/>
          <w:trHeight w:val="284" w:hRule="atLeast"/>
          <w:tblHeader w:val="0"/>
        </w:trPr>
        <w:tc>
          <w:tcPr>
            <w:gridSpan w:val="6"/>
            <w:vAlign w:val="center"/>
          </w:tcPr>
          <w:p w:rsidR="00000000" w:rsidDel="00000000" w:rsidP="00000000" w:rsidRDefault="00000000" w:rsidRPr="00000000" w14:paraId="0000005B">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sz w:val="20"/>
                <w:szCs w:val="20"/>
                <w:rtl w:val="0"/>
              </w:rPr>
              <w:t xml:space="preserve">Studiul după manual, suport de curs, bibliografie și notițe (AI)</w:t>
            </w:r>
            <w:r w:rsidDel="00000000" w:rsidR="00000000" w:rsidRPr="00000000">
              <w:rPr>
                <w:rtl w:val="0"/>
              </w:rPr>
            </w:r>
          </w:p>
        </w:tc>
        <w:tc>
          <w:tcPr>
            <w:vAlign w:val="center"/>
          </w:tcPr>
          <w:p w:rsidR="00000000" w:rsidDel="00000000" w:rsidP="00000000" w:rsidRDefault="00000000" w:rsidRPr="00000000" w14:paraId="00000061">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w:t>
            </w:r>
          </w:p>
        </w:tc>
      </w:tr>
      <w:tr>
        <w:trPr>
          <w:cantSplit w:val="0"/>
          <w:trHeight w:val="284" w:hRule="atLeast"/>
          <w:tblHeader w:val="0"/>
        </w:trPr>
        <w:tc>
          <w:tcPr>
            <w:gridSpan w:val="6"/>
            <w:vAlign w:val="center"/>
          </w:tcPr>
          <w:p w:rsidR="00000000" w:rsidDel="00000000" w:rsidP="00000000" w:rsidRDefault="00000000" w:rsidRPr="00000000" w14:paraId="00000062">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Documentare suplimentară în bibliotecă, pe platformele electronice de specialitate și pe teren</w:t>
            </w:r>
          </w:p>
        </w:tc>
        <w:tc>
          <w:tcPr>
            <w:vAlign w:val="center"/>
          </w:tcPr>
          <w:p w:rsidR="00000000" w:rsidDel="00000000" w:rsidP="00000000" w:rsidRDefault="00000000" w:rsidRPr="00000000" w14:paraId="00000068">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tc>
      </w:tr>
      <w:tr>
        <w:trPr>
          <w:cantSplit w:val="0"/>
          <w:trHeight w:val="284" w:hRule="atLeast"/>
          <w:tblHeader w:val="0"/>
        </w:trPr>
        <w:tc>
          <w:tcPr>
            <w:gridSpan w:val="6"/>
            <w:vAlign w:val="center"/>
          </w:tcPr>
          <w:p w:rsidR="00000000" w:rsidDel="00000000" w:rsidP="00000000" w:rsidRDefault="00000000" w:rsidRPr="00000000" w14:paraId="00000069">
            <w:pPr>
              <w:keepNext w:val="1"/>
              <w:spacing w:after="0" w:line="240" w:lineRule="auto"/>
              <w:rPr>
                <w:rFonts w:ascii="Cambria" w:cs="Cambria" w:eastAsia="Cambria" w:hAnsi="Cambria"/>
                <w:color w:val="ff0000"/>
                <w:sz w:val="20"/>
                <w:szCs w:val="20"/>
              </w:rPr>
            </w:pPr>
            <w:r w:rsidDel="00000000" w:rsidR="00000000" w:rsidRPr="00000000">
              <w:rPr>
                <w:rFonts w:ascii="Cambria" w:cs="Cambria" w:eastAsia="Cambria" w:hAnsi="Cambria"/>
                <w:sz w:val="20"/>
                <w:szCs w:val="20"/>
                <w:rtl w:val="0"/>
              </w:rPr>
              <w:t xml:space="preserve">Pregătire seminare/ laboratoare/ proiecte, teme, referate, portofolii și eseuri </w:t>
            </w:r>
            <w:r w:rsidDel="00000000" w:rsidR="00000000" w:rsidRPr="00000000">
              <w:rPr>
                <w:rtl w:val="0"/>
              </w:rPr>
            </w:r>
          </w:p>
        </w:tc>
        <w:tc>
          <w:tcPr>
            <w:vAlign w:val="center"/>
          </w:tcPr>
          <w:p w:rsidR="00000000" w:rsidDel="00000000" w:rsidP="00000000" w:rsidRDefault="00000000" w:rsidRPr="00000000" w14:paraId="0000006F">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20</w:t>
            </w:r>
          </w:p>
        </w:tc>
      </w:tr>
      <w:tr>
        <w:trPr>
          <w:cantSplit w:val="0"/>
          <w:trHeight w:val="284" w:hRule="atLeast"/>
          <w:tblHeader w:val="0"/>
        </w:trPr>
        <w:tc>
          <w:tcPr>
            <w:gridSpan w:val="6"/>
            <w:vAlign w:val="center"/>
          </w:tcPr>
          <w:p w:rsidR="00000000" w:rsidDel="00000000" w:rsidP="00000000" w:rsidRDefault="00000000" w:rsidRPr="00000000" w14:paraId="00000070">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Tutoriat (consiliere profesională)</w:t>
            </w:r>
          </w:p>
        </w:tc>
        <w:tc>
          <w:tcPr>
            <w:vAlign w:val="center"/>
          </w:tcPr>
          <w:p w:rsidR="00000000" w:rsidDel="00000000" w:rsidP="00000000" w:rsidRDefault="00000000" w:rsidRPr="00000000" w14:paraId="00000076">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tc>
      </w:tr>
      <w:tr>
        <w:trPr>
          <w:cantSplit w:val="0"/>
          <w:trHeight w:val="284" w:hRule="atLeast"/>
          <w:tblHeader w:val="0"/>
        </w:trPr>
        <w:tc>
          <w:tcPr>
            <w:gridSpan w:val="6"/>
            <w:vAlign w:val="center"/>
          </w:tcPr>
          <w:p w:rsidR="00000000" w:rsidDel="00000000" w:rsidP="00000000" w:rsidRDefault="00000000" w:rsidRPr="00000000" w14:paraId="00000077">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Examinări </w:t>
            </w:r>
          </w:p>
        </w:tc>
        <w:tc>
          <w:tcPr>
            <w:vAlign w:val="center"/>
          </w:tcPr>
          <w:p w:rsidR="00000000" w:rsidDel="00000000" w:rsidP="00000000" w:rsidRDefault="00000000" w:rsidRPr="00000000" w14:paraId="0000007D">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w:t>
            </w:r>
          </w:p>
        </w:tc>
      </w:tr>
      <w:tr>
        <w:trPr>
          <w:cantSplit w:val="0"/>
          <w:trHeight w:val="284" w:hRule="atLeast"/>
          <w:tblHeader w:val="0"/>
        </w:trPr>
        <w:tc>
          <w:tcPr>
            <w:gridSpan w:val="6"/>
            <w:vAlign w:val="center"/>
          </w:tcPr>
          <w:p w:rsidR="00000000" w:rsidDel="00000000" w:rsidP="00000000" w:rsidRDefault="00000000" w:rsidRPr="00000000" w14:paraId="0000007E">
            <w:pPr>
              <w:keepNext w:val="1"/>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Alte activităţi</w:t>
            </w:r>
          </w:p>
        </w:tc>
        <w:tc>
          <w:tcPr>
            <w:vAlign w:val="center"/>
          </w:tcPr>
          <w:p w:rsidR="00000000" w:rsidDel="00000000" w:rsidP="00000000" w:rsidRDefault="00000000" w:rsidRPr="00000000" w14:paraId="00000084">
            <w:pPr>
              <w:keepNext w:val="1"/>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w:t>
            </w:r>
          </w:p>
        </w:tc>
      </w:tr>
      <w:tr>
        <w:trPr>
          <w:cantSplit w:val="0"/>
          <w:trHeight w:val="284" w:hRule="atLeast"/>
          <w:tblHeader w:val="0"/>
        </w:trPr>
        <w:tc>
          <w:tcPr>
            <w:gridSpan w:val="4"/>
            <w:vAlign w:val="center"/>
          </w:tcPr>
          <w:p w:rsidR="00000000" w:rsidDel="00000000" w:rsidP="00000000" w:rsidRDefault="00000000" w:rsidRPr="00000000" w14:paraId="00000085">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3.7. Total ore studiu individual (SI) și activități de autoinstruire (AI)</w:t>
            </w:r>
          </w:p>
        </w:tc>
        <w:tc>
          <w:tcPr>
            <w:gridSpan w:val="3"/>
            <w:vAlign w:val="center"/>
          </w:tcPr>
          <w:p w:rsidR="00000000" w:rsidDel="00000000" w:rsidP="00000000" w:rsidRDefault="00000000" w:rsidRPr="00000000" w14:paraId="00000089">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72</w:t>
            </w:r>
          </w:p>
        </w:tc>
      </w:tr>
      <w:tr>
        <w:trPr>
          <w:cantSplit w:val="0"/>
          <w:trHeight w:val="284" w:hRule="atLeast"/>
          <w:tblHeader w:val="0"/>
        </w:trPr>
        <w:tc>
          <w:tcPr>
            <w:gridSpan w:val="4"/>
            <w:vAlign w:val="center"/>
          </w:tcPr>
          <w:p w:rsidR="00000000" w:rsidDel="00000000" w:rsidP="00000000" w:rsidRDefault="00000000" w:rsidRPr="00000000" w14:paraId="0000008C">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3.8. Total ore pe semestru</w:t>
            </w:r>
          </w:p>
        </w:tc>
        <w:tc>
          <w:tcPr>
            <w:gridSpan w:val="3"/>
            <w:vAlign w:val="center"/>
          </w:tcPr>
          <w:p w:rsidR="00000000" w:rsidDel="00000000" w:rsidP="00000000" w:rsidRDefault="00000000" w:rsidRPr="00000000" w14:paraId="00000090">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100</w:t>
            </w:r>
          </w:p>
        </w:tc>
      </w:tr>
      <w:tr>
        <w:trPr>
          <w:cantSplit w:val="0"/>
          <w:trHeight w:val="284" w:hRule="atLeast"/>
          <w:tblHeader w:val="0"/>
        </w:trPr>
        <w:tc>
          <w:tcPr>
            <w:gridSpan w:val="4"/>
            <w:vAlign w:val="center"/>
          </w:tcPr>
          <w:p w:rsidR="00000000" w:rsidDel="00000000" w:rsidP="00000000" w:rsidRDefault="00000000" w:rsidRPr="00000000" w14:paraId="00000093">
            <w:pPr>
              <w:keepNext w:val="1"/>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3.9. Numărul de credite</w:t>
            </w:r>
          </w:p>
        </w:tc>
        <w:tc>
          <w:tcPr>
            <w:gridSpan w:val="3"/>
            <w:vAlign w:val="center"/>
          </w:tcPr>
          <w:p w:rsidR="00000000" w:rsidDel="00000000" w:rsidP="00000000" w:rsidRDefault="00000000" w:rsidRPr="00000000" w14:paraId="00000097">
            <w:pPr>
              <w:keepNext w:val="1"/>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4</w:t>
            </w:r>
          </w:p>
        </w:tc>
      </w:tr>
    </w:tbl>
    <w:p w:rsidR="00000000" w:rsidDel="00000000" w:rsidP="00000000" w:rsidRDefault="00000000" w:rsidRPr="00000000" w14:paraId="0000009A">
      <w:pPr>
        <w:spacing w:after="0" w:line="240" w:lineRule="auto"/>
        <w:ind w:left="-284" w:firstLine="0"/>
        <w:jc w:val="both"/>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9B">
      <w:pPr>
        <w:spacing w:after="0" w:line="240" w:lineRule="auto"/>
        <w:ind w:left="-284" w:hanging="141.99999999999994"/>
        <w:jc w:val="both"/>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4. Precondiții </w:t>
      </w:r>
      <w:r w:rsidDel="00000000" w:rsidR="00000000" w:rsidRPr="00000000">
        <w:rPr>
          <w:rFonts w:ascii="Cambria" w:cs="Cambria" w:eastAsia="Cambria" w:hAnsi="Cambria"/>
          <w:sz w:val="20"/>
          <w:szCs w:val="20"/>
          <w:rtl w:val="0"/>
        </w:rPr>
        <w:t xml:space="preserve">(acolo unde este cazul)</w:t>
      </w:r>
    </w:p>
    <w:tbl>
      <w:tblPr>
        <w:tblStyle w:val="Table4"/>
        <w:tblW w:w="10491.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44"/>
        <w:gridCol w:w="8647"/>
        <w:tblGridChange w:id="0">
          <w:tblGrid>
            <w:gridCol w:w="1844"/>
            <w:gridCol w:w="8647"/>
          </w:tblGrid>
        </w:tblGridChange>
      </w:tblGrid>
      <w:tr>
        <w:trPr>
          <w:cantSplit w:val="0"/>
          <w:trHeight w:val="284" w:hRule="atLeast"/>
          <w:tblHeader w:val="0"/>
        </w:trPr>
        <w:tc>
          <w:tcPr>
            <w:vAlign w:val="center"/>
          </w:tcPr>
          <w:p w:rsidR="00000000" w:rsidDel="00000000" w:rsidP="00000000" w:rsidRDefault="00000000" w:rsidRPr="00000000" w14:paraId="0000009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4.1. de curriculum</w:t>
            </w:r>
          </w:p>
        </w:tc>
        <w:tc>
          <w:tcPr>
            <w:tcBorders>
              <w:bottom w:color="000000" w:space="0" w:sz="4" w:val="single"/>
            </w:tcBorders>
            <w:vAlign w:val="center"/>
          </w:tcPr>
          <w:p w:rsidR="00000000" w:rsidDel="00000000" w:rsidP="00000000" w:rsidRDefault="00000000" w:rsidRPr="00000000" w14:paraId="0000009D">
            <w:pPr>
              <w:spacing w:after="0" w:line="240" w:lineRule="auto"/>
              <w:ind w:left="72" w:firstLine="0"/>
              <w:rPr>
                <w:rFonts w:ascii="Cambria" w:cs="Cambria" w:eastAsia="Cambria" w:hAnsi="Cambria"/>
                <w:color w:val="ff0000"/>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9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4.2. de competențe</w:t>
            </w:r>
          </w:p>
        </w:tc>
        <w:tc>
          <w:tcPr>
            <w:vAlign w:val="center"/>
          </w:tcPr>
          <w:p w:rsidR="00000000" w:rsidDel="00000000" w:rsidP="00000000" w:rsidRDefault="00000000" w:rsidRPr="00000000" w14:paraId="0000009F">
            <w:pPr>
              <w:spacing w:after="0" w:line="240" w:lineRule="auto"/>
              <w:ind w:left="72" w:firstLine="0"/>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A0">
      <w:pPr>
        <w:spacing w:after="0" w:line="240" w:lineRule="auto"/>
        <w:ind w:right="-766" w:hanging="426"/>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1">
      <w:pPr>
        <w:spacing w:after="0" w:line="240" w:lineRule="auto"/>
        <w:ind w:hanging="426"/>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5. Condiții </w:t>
      </w:r>
      <w:r w:rsidDel="00000000" w:rsidR="00000000" w:rsidRPr="00000000">
        <w:rPr>
          <w:rFonts w:ascii="Cambria" w:cs="Cambria" w:eastAsia="Cambria" w:hAnsi="Cambria"/>
          <w:sz w:val="20"/>
          <w:szCs w:val="20"/>
          <w:rtl w:val="0"/>
        </w:rPr>
        <w:t xml:space="preserve">(acolo unde este cazul)</w:t>
      </w:r>
    </w:p>
    <w:tbl>
      <w:tblPr>
        <w:tblStyle w:val="Table5"/>
        <w:tblW w:w="10439.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6044"/>
        <w:tblGridChange w:id="0">
          <w:tblGrid>
            <w:gridCol w:w="4395"/>
            <w:gridCol w:w="6044"/>
          </w:tblGrid>
        </w:tblGridChange>
      </w:tblGrid>
      <w:tr>
        <w:trPr>
          <w:cantSplit w:val="0"/>
          <w:trHeight w:val="284" w:hRule="atLeast"/>
          <w:tblHeader w:val="0"/>
        </w:trPr>
        <w:tc>
          <w:tcPr>
            <w:vAlign w:val="center"/>
          </w:tcPr>
          <w:p w:rsidR="00000000" w:rsidDel="00000000" w:rsidP="00000000" w:rsidRDefault="00000000" w:rsidRPr="00000000" w14:paraId="000000A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5.1. de desfășurare a cursului</w:t>
            </w:r>
          </w:p>
        </w:tc>
        <w:tc>
          <w:tcP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Sală de curs dotată cu videoproiector, sistem audio, calculator și conexiune la internet. Participarea activă la dezbateri și analiza materialelor teoretice și audiovizuale. Acces la bibliografia obligatorie și recomandată, precum și la înregistrări de spectacole și materiale de cercetare relevante pentru tematica disciplinei. Utilizarea platformelor electronice pentru distribuirea materialelor didactice și a sarcinilor de lucru.</w:t>
            </w:r>
          </w:p>
        </w:tc>
      </w:tr>
      <w:tr>
        <w:trPr>
          <w:cantSplit w:val="0"/>
          <w:trHeight w:val="284" w:hRule="atLeast"/>
          <w:tblHeader w:val="0"/>
        </w:trPr>
        <w:tc>
          <w:tcPr>
            <w:vAlign w:val="center"/>
          </w:tcPr>
          <w:p w:rsidR="00000000" w:rsidDel="00000000" w:rsidP="00000000" w:rsidRDefault="00000000" w:rsidRPr="00000000" w14:paraId="000000A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5.2. de desfășurare a seminarului/ laboratorului</w:t>
            </w:r>
          </w:p>
        </w:tc>
        <w:tc>
          <w:tcP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Participare activă la activitățile de analiză și dezbatere. Sală dotată cu videoproiector și sistem audio pentru vizionarea și discutarea materialelor performative și teatrale. Pregătirea prealabilă a lecturilor indicate și a materialelor de lucru. Realizarea prezentărilor individuale și de grup, precum și participarea la exerciții de analiză critică, interpretare și contextualizare a fenomenelor teatrale contemporane. Acces la resurse bibliografice și digitale relevante pentru tematica disciplinei.</w:t>
            </w:r>
          </w:p>
          <w:p w:rsidR="00000000" w:rsidDel="00000000" w:rsidP="00000000" w:rsidRDefault="00000000" w:rsidRPr="00000000" w14:paraId="000000A6">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A7">
      <w:pPr>
        <w:spacing w:after="0" w:lineRule="auto"/>
        <w:ind w:hanging="425"/>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A8">
      <w:pPr>
        <w:spacing w:after="0" w:lineRule="auto"/>
        <w:ind w:hanging="425"/>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6. Rezultatele învățării</w:t>
      </w:r>
    </w:p>
    <w:tbl>
      <w:tblPr>
        <w:tblStyle w:val="Table6"/>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2"/>
        <w:gridCol w:w="9639"/>
        <w:tblGridChange w:id="0">
          <w:tblGrid>
            <w:gridCol w:w="852"/>
            <w:gridCol w:w="9639"/>
          </w:tblGrid>
        </w:tblGridChange>
      </w:tblGrid>
      <w:tr>
        <w:trPr>
          <w:cantSplit w:val="1"/>
          <w:trHeight w:val="1460" w:hRule="atLeast"/>
          <w:tblHeader w:val="0"/>
        </w:trPr>
        <w:tc>
          <w:tcPr>
            <w:vAlign w:val="center"/>
          </w:tcPr>
          <w:p w:rsidR="00000000" w:rsidDel="00000000" w:rsidP="00000000" w:rsidRDefault="00000000" w:rsidRPr="00000000" w14:paraId="000000A9">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Cunoștințe</w:t>
            </w:r>
          </w:p>
        </w:tc>
        <w:tc>
          <w:tcP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Studentul cunoaște principalele concepte, teorii și direcții ale esteticii teatrale contemporane, inclusiv teoriile spectatorului, teatrului politic, teatrului postdramatic, performativității, reprezentării corpului, interculturalității și studiilor postcoloniale. Cunoaște contribuțiile unor autori fundamentali precum Jacques Rancière, Hans-Thies Lehmann, Erika Fischer-Lichte, Walter Benjamin, Gayatri Chakravorty Spivak, Guy Debord și Peter Brook și înțelege raportul dintre practicile scenice contemporane și discursurile teoretice care le fundamentează.</w:t>
            </w:r>
          </w:p>
          <w:p w:rsidR="00000000" w:rsidDel="00000000" w:rsidP="00000000" w:rsidRDefault="00000000" w:rsidRPr="00000000" w14:paraId="000000AB">
            <w:pPr>
              <w:spacing w:after="0" w:line="240" w:lineRule="auto"/>
              <w:rPr>
                <w:rFonts w:ascii="Cambria" w:cs="Cambria" w:eastAsia="Cambria" w:hAnsi="Cambria"/>
                <w:sz w:val="20"/>
                <w:szCs w:val="20"/>
              </w:rPr>
            </w:pPr>
            <w:r w:rsidDel="00000000" w:rsidR="00000000" w:rsidRPr="00000000">
              <w:rPr>
                <w:rtl w:val="0"/>
              </w:rPr>
            </w:r>
          </w:p>
        </w:tc>
      </w:tr>
      <w:tr>
        <w:trPr>
          <w:cantSplit w:val="1"/>
          <w:trHeight w:val="1398" w:hRule="atLeast"/>
          <w:tblHeader w:val="0"/>
        </w:trPr>
        <w:tc>
          <w:tcPr>
            <w:vAlign w:val="center"/>
          </w:tcPr>
          <w:p w:rsidR="00000000" w:rsidDel="00000000" w:rsidP="00000000" w:rsidRDefault="00000000" w:rsidRPr="00000000" w14:paraId="000000AC">
            <w:pPr>
              <w:spacing w:after="0" w:line="240" w:lineRule="auto"/>
              <w:ind w:left="113" w:right="113" w:firstLine="0"/>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Aptitudini</w:t>
            </w:r>
          </w:p>
        </w:tc>
        <w:tc>
          <w:tcPr>
            <w:vAlign w:val="center"/>
          </w:tcPr>
          <w:p w:rsidR="00000000" w:rsidDel="00000000" w:rsidP="00000000" w:rsidRDefault="00000000" w:rsidRPr="00000000" w14:paraId="000000A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este capabil să analizeze critic spectacole, performanțe și fenomene teatrale contemporane prin utilizarea conceptelor și instrumentelor teoretice specifice esteticii teatrale. Poate identifica și interpreta diferite strategii de reprezentare, poate contextualiza producțiile artistice în raport cu realitățile sociale, culturale și politice contemporane și poate argumenta în scris și oral opinii critice bazate pe bibliografia de specialitate.</w:t>
            </w:r>
          </w:p>
          <w:p w:rsidR="00000000" w:rsidDel="00000000" w:rsidP="00000000" w:rsidRDefault="00000000" w:rsidRPr="00000000" w14:paraId="000000AE">
            <w:pPr>
              <w:spacing w:after="0" w:line="240" w:lineRule="auto"/>
              <w:rPr>
                <w:rFonts w:ascii="Cambria" w:cs="Cambria" w:eastAsia="Cambria" w:hAnsi="Cambria"/>
                <w:sz w:val="20"/>
                <w:szCs w:val="20"/>
              </w:rPr>
            </w:pPr>
            <w:r w:rsidDel="00000000" w:rsidR="00000000" w:rsidRPr="00000000">
              <w:rPr>
                <w:rtl w:val="0"/>
              </w:rPr>
            </w:r>
          </w:p>
        </w:tc>
      </w:tr>
      <w:tr>
        <w:trPr>
          <w:cantSplit w:val="1"/>
          <w:trHeight w:val="1699" w:hRule="atLeast"/>
          <w:tblHeader w:val="0"/>
        </w:trPr>
        <w:tc>
          <w:tcPr>
            <w:vAlign w:val="center"/>
          </w:tcPr>
          <w:p w:rsidR="00000000" w:rsidDel="00000000" w:rsidP="00000000" w:rsidRDefault="00000000" w:rsidRPr="00000000" w14:paraId="000000AF">
            <w:pPr>
              <w:spacing w:after="0" w:line="240" w:lineRule="auto"/>
              <w:jc w:val="cente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Responsabilități</w:t>
            </w:r>
          </w:p>
          <w:p w:rsidR="00000000" w:rsidDel="00000000" w:rsidP="00000000" w:rsidRDefault="00000000" w:rsidRPr="00000000" w14:paraId="000000B0">
            <w:pPr>
              <w:spacing w:after="0" w:line="240" w:lineRule="auto"/>
              <w:jc w:val="cente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și autonomie</w:t>
            </w:r>
            <w:r w:rsidDel="00000000" w:rsidR="00000000" w:rsidRPr="00000000">
              <w:rPr>
                <w:rtl w:val="0"/>
              </w:rPr>
            </w:r>
          </w:p>
        </w:tc>
        <w:tc>
          <w:tcPr>
            <w:vAlign w:val="center"/>
          </w:tcPr>
          <w:p w:rsidR="00000000" w:rsidDel="00000000" w:rsidP="00000000" w:rsidRDefault="00000000" w:rsidRPr="00000000" w14:paraId="000000B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Studentul are capacitatea de a lucra independent pentru documentarea, analiza și interpretarea unor spectacole, texte teoretice și fenomene culturale contemporane. Poate realiza cercetări individuale utilizând surse academice relevante, poate elabora prezentări și lucrări argumentative originale și își poate asuma o poziție critică autonomă în raport cu problemele estetice, etice și politice ale teatrului contemporan.</w:t>
            </w:r>
          </w:p>
          <w:p w:rsidR="00000000" w:rsidDel="00000000" w:rsidP="00000000" w:rsidRDefault="00000000" w:rsidRPr="00000000" w14:paraId="000000B2">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B3">
      <w:pPr>
        <w:spacing w:after="0" w:lineRule="auto"/>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0B4">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7. Obiectivele disciplinei</w:t>
      </w:r>
      <w:r w:rsidDel="00000000" w:rsidR="00000000" w:rsidRPr="00000000">
        <w:rPr>
          <w:rFonts w:ascii="Cambria" w:cs="Cambria" w:eastAsia="Cambria" w:hAnsi="Cambria"/>
          <w:sz w:val="20"/>
          <w:szCs w:val="20"/>
          <w:rtl w:val="0"/>
        </w:rPr>
        <w:t xml:space="preserve"> (reieșind din grila competențelor acumulate)</w:t>
      </w:r>
    </w:p>
    <w:tbl>
      <w:tblPr>
        <w:tblStyle w:val="Table7"/>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0"/>
        <w:gridCol w:w="7661"/>
        <w:tblGridChange w:id="0">
          <w:tblGrid>
            <w:gridCol w:w="2830"/>
            <w:gridCol w:w="7661"/>
          </w:tblGrid>
        </w:tblGridChange>
      </w:tblGrid>
      <w:tr>
        <w:trPr>
          <w:cantSplit w:val="1"/>
          <w:trHeight w:val="1003" w:hRule="atLeast"/>
          <w:tblHeader w:val="0"/>
        </w:trPr>
        <w:tc>
          <w:tcPr>
            <w:vAlign w:val="center"/>
          </w:tcPr>
          <w:p w:rsidR="00000000" w:rsidDel="00000000" w:rsidP="00000000" w:rsidRDefault="00000000" w:rsidRPr="00000000" w14:paraId="000000B5">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7.1 Obiectivul general al disciplinei</w:t>
            </w:r>
          </w:p>
        </w:tc>
        <w:tc>
          <w:tcPr>
            <w:vAlign w:val="cente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Familiarizarea studenților cu principalele concepte, teorii și paradigme ale esteticii teatrale contemporane și dezvoltarea capacității de analiză critică a fenomenelor teatrale și performative actuale prin raportarea acestora la contexte culturale, sociale și politice relevante.</w:t>
            </w:r>
          </w:p>
          <w:p w:rsidR="00000000" w:rsidDel="00000000" w:rsidP="00000000" w:rsidRDefault="00000000" w:rsidRPr="00000000" w14:paraId="000000B7">
            <w:pPr>
              <w:spacing w:after="0" w:line="240" w:lineRule="auto"/>
              <w:rPr>
                <w:rFonts w:ascii="Cambria" w:cs="Cambria" w:eastAsia="Cambria" w:hAnsi="Cambria"/>
                <w:sz w:val="20"/>
                <w:szCs w:val="20"/>
              </w:rPr>
            </w:pPr>
            <w:r w:rsidDel="00000000" w:rsidR="00000000" w:rsidRPr="00000000">
              <w:rPr>
                <w:rtl w:val="0"/>
              </w:rPr>
            </w:r>
          </w:p>
        </w:tc>
      </w:tr>
      <w:tr>
        <w:trPr>
          <w:cantSplit w:val="1"/>
          <w:trHeight w:val="832" w:hRule="atLeast"/>
          <w:tblHeader w:val="0"/>
        </w:trPr>
        <w:tc>
          <w:tcPr>
            <w:vAlign w:val="center"/>
          </w:tcPr>
          <w:p w:rsidR="00000000" w:rsidDel="00000000" w:rsidP="00000000" w:rsidRDefault="00000000" w:rsidRPr="00000000" w14:paraId="000000B8">
            <w:pPr>
              <w:spacing w:after="0" w:line="240" w:lineRule="auto"/>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7.2 Obiectivele specifice</w:t>
            </w:r>
          </w:p>
        </w:tc>
        <w:tc>
          <w:tcP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Înțelegerea conceptelor fundamentale ale teatrului contemporan, precum spectatorul emancip(at), performativitatea, prezența, teatrul politic, teatrul postdramatic și reprezentarea identității.</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Dezvoltarea capacității de interpretare și contextualizare a spectacolelor și practicilor performative contemporane prin utilizarea instrumentelor teoretice specifice esteticii teatrale.</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Analizarea critică a relațiilor dintre teatru, societate, politică, memorie, corp și reprezentare în contextul culturii contemporane.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Familiarizarea cu perspectivele interdisciplinare din domeniul studiilor teatrale, al studiilor culturale, al teoriilor postcoloniale, al studiilor de gen și al teoriilor performative.</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Dezvoltarea competențelor de argumentare orală și scrisă prin analiza unor texte teoretice și a unor studii de caz relevante din teatrul și performanța contemporană.</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Formarea unei perspective critice autonome asupra tendințelor actuale din artele performative și asupra rolului teatrului în spațiul public contemporan.</w:t>
            </w:r>
          </w:p>
          <w:p w:rsidR="00000000" w:rsidDel="00000000" w:rsidP="00000000" w:rsidRDefault="00000000" w:rsidRPr="00000000" w14:paraId="000000BF">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0C0">
      <w:pPr>
        <w:ind w:hanging="426"/>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1">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2">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3">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C4">
      <w:pPr>
        <w:spacing w:after="0" w:lineRule="auto"/>
        <w:ind w:hanging="426"/>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 Conținuturi</w:t>
      </w:r>
    </w:p>
    <w:tbl>
      <w:tblPr>
        <w:tblStyle w:val="Table8"/>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3119"/>
        <w:gridCol w:w="2977"/>
        <w:tblGridChange w:id="0">
          <w:tblGrid>
            <w:gridCol w:w="4395"/>
            <w:gridCol w:w="3119"/>
            <w:gridCol w:w="2977"/>
          </w:tblGrid>
        </w:tblGridChange>
      </w:tblGrid>
      <w:tr>
        <w:trPr>
          <w:cantSplit w:val="0"/>
          <w:trHeight w:val="284" w:hRule="atLeast"/>
          <w:tblHeader w:val="0"/>
        </w:trPr>
        <w:tc>
          <w:tcPr>
            <w:vAlign w:val="center"/>
          </w:tcPr>
          <w:p w:rsidR="00000000" w:rsidDel="00000000" w:rsidP="00000000" w:rsidRDefault="00000000" w:rsidRPr="00000000" w14:paraId="000000C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8.1 Curs</w:t>
            </w:r>
          </w:p>
        </w:tc>
        <w:tc>
          <w:tcPr>
            <w:vAlign w:val="center"/>
          </w:tcPr>
          <w:p w:rsidR="00000000" w:rsidDel="00000000" w:rsidP="00000000" w:rsidRDefault="00000000" w:rsidRPr="00000000" w14:paraId="000000C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vAlign w:val="center"/>
          </w:tcPr>
          <w:p w:rsidR="00000000" w:rsidDel="00000000" w:rsidP="00000000" w:rsidRDefault="00000000" w:rsidRPr="00000000" w14:paraId="000000C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0C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Introducere în estetica teatrală contemporană. Paradigme estetice și transformările teatrului contemporan. De la reprezentare la performativitate. Prezentarea conceptelor și a metodologiei cursului.</w:t>
            </w:r>
          </w:p>
          <w:p w:rsidR="00000000" w:rsidDel="00000000" w:rsidP="00000000" w:rsidRDefault="00000000" w:rsidRPr="00000000" w14:paraId="000000C9">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C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dezbatere interactivă, problematizare, explicații didactice.</w:t>
            </w:r>
          </w:p>
          <w:p w:rsidR="00000000" w:rsidDel="00000000" w:rsidP="00000000" w:rsidRDefault="00000000" w:rsidRPr="00000000" w14:paraId="000000C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CC">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C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Spectatorul contemporan. Jacques Rancière și conceptul spectatorului emancipat. Participare, receptare și producerea sensului în spectacolul contemporan.</w:t>
            </w:r>
          </w:p>
          <w:p w:rsidR="00000000" w:rsidDel="00000000" w:rsidP="00000000" w:rsidRDefault="00000000" w:rsidRPr="00000000" w14:paraId="000000CE">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C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text, dezbatere, studiu de caz.</w:t>
            </w:r>
          </w:p>
          <w:p w:rsidR="00000000" w:rsidDel="00000000" w:rsidP="00000000" w:rsidRDefault="00000000" w:rsidRPr="00000000" w14:paraId="000000D0">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Lecturi obligatorii din Rancière.</w:t>
            </w:r>
          </w:p>
          <w:p w:rsidR="00000000" w:rsidDel="00000000" w:rsidP="00000000" w:rsidRDefault="00000000" w:rsidRPr="00000000" w14:paraId="000000D2">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D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Politica reprezentării. Teatrul politic și teatrul de politică. Relația dintre artă, ideologie și spațiul public.</w:t>
            </w:r>
          </w:p>
          <w:p w:rsidR="00000000" w:rsidDel="00000000" w:rsidP="00000000" w:rsidRDefault="00000000" w:rsidRPr="00000000" w14:paraId="000000D4">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dezbatere critică, analiză comparativă.</w:t>
            </w:r>
          </w:p>
          <w:p w:rsidR="00000000" w:rsidDel="00000000" w:rsidP="00000000" w:rsidRDefault="00000000" w:rsidRPr="00000000" w14:paraId="000000D6">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Studiu de caz: spectacole contemporane cu tematică politică.</w:t>
            </w:r>
          </w:p>
          <w:p w:rsidR="00000000" w:rsidDel="00000000" w:rsidP="00000000" w:rsidRDefault="00000000" w:rsidRPr="00000000" w14:paraId="000000D8">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0D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Reenactment, documentar și realitate în teatru. Milo Rau, Tratatul de la Gent și noile forme ale teatrului documentar.</w:t>
            </w:r>
          </w:p>
          <w:p w:rsidR="00000000" w:rsidDel="00000000" w:rsidP="00000000" w:rsidRDefault="00000000" w:rsidRPr="00000000" w14:paraId="000000DA">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spectacole, dezbatere.</w:t>
            </w:r>
          </w:p>
          <w:p w:rsidR="00000000" w:rsidDel="00000000" w:rsidP="00000000" w:rsidRDefault="00000000" w:rsidRPr="00000000" w14:paraId="000000DC">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0D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Vizionare și analiză de materiale audiovizuale.</w:t>
            </w:r>
          </w:p>
          <w:p w:rsidR="00000000" w:rsidDel="00000000" w:rsidP="00000000" w:rsidRDefault="00000000" w:rsidRPr="00000000" w14:paraId="000000DE">
            <w:pPr>
              <w:spacing w:after="0" w:line="240" w:lineRule="auto"/>
              <w:rPr>
                <w:rFonts w:ascii="Cambria" w:cs="Cambria" w:eastAsia="Cambria" w:hAnsi="Cambria"/>
                <w:sz w:val="20"/>
                <w:szCs w:val="20"/>
              </w:rPr>
            </w:pPr>
            <w:r w:rsidDel="00000000" w:rsidR="00000000" w:rsidRPr="00000000">
              <w:rPr>
                <w:rtl w:val="0"/>
              </w:rPr>
            </w:r>
          </w:p>
        </w:tc>
      </w:tr>
      <w:tr>
        <w:trPr>
          <w:cantSplit w:val="0"/>
          <w:trHeight w:val="109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Teatrul postdramatic I. Hans-Thies Lehmann și redefinirea raportului dintre text, scenă și spectacol.</w:t>
            </w:r>
          </w:p>
          <w:p w:rsidR="00000000" w:rsidDel="00000000" w:rsidP="00000000" w:rsidRDefault="00000000" w:rsidRPr="00000000" w14:paraId="000000E0">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teoretică, discuție dirijată.</w:t>
            </w:r>
          </w:p>
          <w:p w:rsidR="00000000" w:rsidDel="00000000" w:rsidP="00000000" w:rsidRDefault="00000000" w:rsidRPr="00000000" w14:paraId="000000E2">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Lecturi obligatorii.</w:t>
            </w:r>
          </w:p>
          <w:p w:rsidR="00000000" w:rsidDel="00000000" w:rsidP="00000000" w:rsidRDefault="00000000" w:rsidRPr="00000000" w14:paraId="000000E4">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Teatrul postdramatic II. Parataxă, simultaneitate, dramaturgie vizuală, corporalitate și performativitate.</w:t>
            </w:r>
          </w:p>
          <w:p w:rsidR="00000000" w:rsidDel="00000000" w:rsidP="00000000" w:rsidRDefault="00000000" w:rsidRPr="00000000" w14:paraId="000000E6">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spectacole, lucru pe exemple.</w:t>
            </w:r>
          </w:p>
          <w:p w:rsidR="00000000" w:rsidDel="00000000" w:rsidP="00000000" w:rsidRDefault="00000000" w:rsidRPr="00000000" w14:paraId="000000E8">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Studiu de caz.</w:t>
            </w:r>
          </w:p>
          <w:p w:rsidR="00000000" w:rsidDel="00000000" w:rsidP="00000000" w:rsidRDefault="00000000" w:rsidRPr="00000000" w14:paraId="000000EA">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Prezență, aură și autenticitate. Walter Benjamin și problema prezenței în epoca reproductibilității tehnice.</w:t>
            </w:r>
          </w:p>
          <w:p w:rsidR="00000000" w:rsidDel="00000000" w:rsidP="00000000" w:rsidRDefault="00000000" w:rsidRPr="00000000" w14:paraId="000000EC">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dezbatere, analiză conceptuală.</w:t>
            </w:r>
          </w:p>
          <w:p w:rsidR="00000000" w:rsidDel="00000000" w:rsidP="00000000" w:rsidRDefault="00000000" w:rsidRPr="00000000" w14:paraId="000000EE">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Exerciții aplicate privind noțiunea de aură.</w:t>
            </w:r>
          </w:p>
          <w:p w:rsidR="00000000" w:rsidDel="00000000" w:rsidP="00000000" w:rsidRDefault="00000000" w:rsidRPr="00000000" w14:paraId="000000F0">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Autobiografie, autoreprezentare și noile forme ale subiectivității scenice. Artistul ca material scenic.</w:t>
            </w:r>
          </w:p>
          <w:p w:rsidR="00000000" w:rsidDel="00000000" w:rsidP="00000000" w:rsidRDefault="00000000" w:rsidRPr="00000000" w14:paraId="000000F2">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texte și spectacole, dezbatere.</w:t>
            </w:r>
          </w:p>
          <w:p w:rsidR="00000000" w:rsidDel="00000000" w:rsidP="00000000" w:rsidRDefault="00000000" w:rsidRPr="00000000" w14:paraId="000000F4">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Studiu de caz privind teatrul autobiografic.</w:t>
            </w:r>
          </w:p>
          <w:p w:rsidR="00000000" w:rsidDel="00000000" w:rsidP="00000000" w:rsidRDefault="00000000" w:rsidRPr="00000000" w14:paraId="000000F6">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Animalul pe scenă. Perspective estetice, etice și postumaniste asupra reprezentării animalului în artele performative.</w:t>
            </w:r>
          </w:p>
          <w:p w:rsidR="00000000" w:rsidDel="00000000" w:rsidP="00000000" w:rsidRDefault="00000000" w:rsidRPr="00000000" w14:paraId="000000F8">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critică, dezbatere.</w:t>
            </w:r>
          </w:p>
          <w:p w:rsidR="00000000" w:rsidDel="00000000" w:rsidP="00000000" w:rsidRDefault="00000000" w:rsidRPr="00000000" w14:paraId="000000FA">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Analiza unor exemple din teatrul contemporan european.</w:t>
            </w:r>
          </w:p>
          <w:p w:rsidR="00000000" w:rsidDel="00000000" w:rsidP="00000000" w:rsidRDefault="00000000" w:rsidRPr="00000000" w14:paraId="000000FC">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Corpul ca spațiu politic. Reprezentarea corpului în teatrul contemporan. Corpul performerului și expunerea de sine.</w:t>
            </w:r>
          </w:p>
          <w:p w:rsidR="00000000" w:rsidDel="00000000" w:rsidP="00000000" w:rsidRDefault="00000000" w:rsidRPr="00000000" w14:paraId="000000FE">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de spectacole, dezbatere.</w:t>
            </w:r>
          </w:p>
          <w:p w:rsidR="00000000" w:rsidDel="00000000" w:rsidP="00000000" w:rsidRDefault="00000000" w:rsidRPr="00000000" w14:paraId="00000100">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Corpuri vulnerabile. Îmbătrânirea, memoria corporală și reprezentarea vârstei în artele performative contemporane.</w:t>
            </w:r>
          </w:p>
          <w:p w:rsidR="00000000" w:rsidDel="00000000" w:rsidP="00000000" w:rsidRDefault="00000000" w:rsidRPr="00000000" w14:paraId="00000103">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studiu de caz, analiză comparativă.</w:t>
            </w:r>
          </w:p>
          <w:p w:rsidR="00000000" w:rsidDel="00000000" w:rsidP="00000000" w:rsidRDefault="00000000" w:rsidRPr="00000000" w14:paraId="00000105">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Analiza unor producții internaționale.</w:t>
            </w:r>
          </w:p>
          <w:p w:rsidR="00000000" w:rsidDel="00000000" w:rsidP="00000000" w:rsidRDefault="00000000" w:rsidRPr="00000000" w14:paraId="00000107">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Interculturalitate și reprezentarea alterității. Minorități, diferență culturală și practici scenice interculturale.</w:t>
            </w:r>
          </w:p>
          <w:p w:rsidR="00000000" w:rsidDel="00000000" w:rsidP="00000000" w:rsidRDefault="00000000" w:rsidRPr="00000000" w14:paraId="00000109">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dezbatere critică, analiză contextuală.</w:t>
            </w:r>
          </w:p>
          <w:p w:rsidR="00000000" w:rsidDel="00000000" w:rsidP="00000000" w:rsidRDefault="00000000" w:rsidRPr="00000000" w14:paraId="0000010B">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Lecturi și exemple din teatrul intercultural.</w:t>
            </w:r>
          </w:p>
          <w:p w:rsidR="00000000" w:rsidDel="00000000" w:rsidP="00000000" w:rsidRDefault="00000000" w:rsidRPr="00000000" w14:paraId="0000010D">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Gen, rasă și reprezentare. Politici identitare, postcolonialism și discursuri critice în teatrul contemporan.</w:t>
            </w:r>
          </w:p>
          <w:p w:rsidR="00000000" w:rsidDel="00000000" w:rsidP="00000000" w:rsidRDefault="00000000" w:rsidRPr="00000000" w14:paraId="0000010F">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Prelegere, analiză teoretică, dezbatere.</w:t>
            </w:r>
          </w:p>
          <w:p w:rsidR="00000000" w:rsidDel="00000000" w:rsidP="00000000" w:rsidRDefault="00000000" w:rsidRPr="00000000" w14:paraId="00000111">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Texte de Spivak, Fischer-Lichte și autori contemporani.</w:t>
            </w:r>
          </w:p>
          <w:p w:rsidR="00000000" w:rsidDel="00000000" w:rsidP="00000000" w:rsidRDefault="00000000" w:rsidRPr="00000000" w14:paraId="00000113">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Sinteză. Tendințe actuale în estetica teatrală contemporană. Recapitulare, integrarea conceptelor și discuții finale.</w:t>
            </w:r>
          </w:p>
          <w:p w:rsidR="00000000" w:rsidDel="00000000" w:rsidP="00000000" w:rsidRDefault="00000000" w:rsidRPr="00000000" w14:paraId="00000115">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Dezbatere sintetică, analiză comparativă, prezentări și concluzii.</w:t>
            </w:r>
          </w:p>
          <w:p w:rsidR="00000000" w:rsidDel="00000000" w:rsidP="00000000" w:rsidRDefault="00000000" w:rsidRPr="00000000" w14:paraId="00000117">
            <w:pPr>
              <w:spacing w:after="0" w:line="240" w:lineRule="auto"/>
              <w:rPr>
                <w:rFonts w:ascii="Cambria" w:cs="Cambria" w:eastAsia="Cambria" w:hAnsi="Cambria"/>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Pregătirea evaluării finale.</w:t>
            </w:r>
          </w:p>
          <w:p w:rsidR="00000000" w:rsidDel="00000000" w:rsidP="00000000" w:rsidRDefault="00000000" w:rsidRPr="00000000" w14:paraId="0000011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3"/>
            <w:vAlign w:val="center"/>
          </w:tcPr>
          <w:p w:rsidR="00000000" w:rsidDel="00000000" w:rsidP="00000000" w:rsidRDefault="00000000" w:rsidRPr="00000000" w14:paraId="0000011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w:t>
            </w:r>
          </w:p>
          <w:p w:rsidR="00000000" w:rsidDel="00000000" w:rsidP="00000000" w:rsidRDefault="00000000" w:rsidRPr="00000000" w14:paraId="0000011B">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1C">
            <w:pPr>
              <w:numPr>
                <w:ilvl w:val="0"/>
                <w:numId w:val="1"/>
              </w:numPr>
              <w:spacing w:after="0" w:before="28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Benjamin, Walter. </w:t>
            </w:r>
            <w:r w:rsidDel="00000000" w:rsidR="00000000" w:rsidRPr="00000000">
              <w:rPr>
                <w:rFonts w:ascii="Cambria" w:cs="Cambria" w:eastAsia="Cambria" w:hAnsi="Cambria"/>
                <w:b w:val="1"/>
                <w:bCs w:val="1"/>
                <w:sz w:val="20"/>
                <w:szCs w:val="20"/>
                <w:rtl w:val="0"/>
              </w:rPr>
              <w:t xml:space="preserve">A műalkotás a technikai reprodukálhatóság korszakában</w:t>
            </w:r>
            <w:r w:rsidDel="00000000" w:rsidR="00000000" w:rsidRPr="00000000">
              <w:rPr>
                <w:rFonts w:ascii="Cambria" w:cs="Cambria" w:eastAsia="Cambria" w:hAnsi="Cambria"/>
                <w:sz w:val="20"/>
                <w:szCs w:val="20"/>
                <w:rtl w:val="0"/>
              </w:rPr>
              <w:t xml:space="preserve">. Budapest: Magyar Helikon, 1980. </w:t>
            </w:r>
          </w:p>
          <w:p w:rsidR="00000000" w:rsidDel="00000000" w:rsidP="00000000" w:rsidRDefault="00000000" w:rsidRPr="00000000" w14:paraId="0000011D">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Debord, Guy. </w:t>
            </w:r>
            <w:r w:rsidDel="00000000" w:rsidR="00000000" w:rsidRPr="00000000">
              <w:rPr>
                <w:rFonts w:ascii="Cambria" w:cs="Cambria" w:eastAsia="Cambria" w:hAnsi="Cambria"/>
                <w:b w:val="1"/>
                <w:bCs w:val="1"/>
                <w:sz w:val="20"/>
                <w:szCs w:val="20"/>
                <w:rtl w:val="0"/>
              </w:rPr>
              <w:t xml:space="preserve">A spektákulum társadalma</w:t>
            </w:r>
            <w:r w:rsidDel="00000000" w:rsidR="00000000" w:rsidRPr="00000000">
              <w:rPr>
                <w:rFonts w:ascii="Cambria" w:cs="Cambria" w:eastAsia="Cambria" w:hAnsi="Cambria"/>
                <w:sz w:val="20"/>
                <w:szCs w:val="20"/>
                <w:rtl w:val="0"/>
              </w:rPr>
              <w:t xml:space="preserve">. Budapest: Balassi Kiadó – BAE Tartóshullám, 2006. </w:t>
            </w:r>
          </w:p>
          <w:p w:rsidR="00000000" w:rsidDel="00000000" w:rsidP="00000000" w:rsidRDefault="00000000" w:rsidRPr="00000000" w14:paraId="0000011E">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Fischer-Lichte, Erika. </w:t>
            </w:r>
            <w:r w:rsidDel="00000000" w:rsidR="00000000" w:rsidRPr="00000000">
              <w:rPr>
                <w:rFonts w:ascii="Cambria" w:cs="Cambria" w:eastAsia="Cambria" w:hAnsi="Cambria"/>
                <w:b w:val="1"/>
                <w:bCs w:val="1"/>
                <w:sz w:val="20"/>
                <w:szCs w:val="20"/>
                <w:rtl w:val="0"/>
              </w:rPr>
              <w:t xml:space="preserve">A performativitás esztétikája</w:t>
            </w:r>
            <w:r w:rsidDel="00000000" w:rsidR="00000000" w:rsidRPr="00000000">
              <w:rPr>
                <w:rFonts w:ascii="Cambria" w:cs="Cambria" w:eastAsia="Cambria" w:hAnsi="Cambria"/>
                <w:sz w:val="20"/>
                <w:szCs w:val="20"/>
                <w:rtl w:val="0"/>
              </w:rPr>
              <w:t xml:space="preserve">. Budapest: Balassi Kiadó, 2009. </w:t>
            </w:r>
          </w:p>
          <w:p w:rsidR="00000000" w:rsidDel="00000000" w:rsidP="00000000" w:rsidRDefault="00000000" w:rsidRPr="00000000" w14:paraId="0000011F">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Fischer-Lichte, Erika. </w:t>
            </w:r>
            <w:r w:rsidDel="00000000" w:rsidR="00000000" w:rsidRPr="00000000">
              <w:rPr>
                <w:rFonts w:ascii="Cambria" w:cs="Cambria" w:eastAsia="Cambria" w:hAnsi="Cambria"/>
                <w:b w:val="1"/>
                <w:bCs w:val="1"/>
                <w:sz w:val="20"/>
                <w:szCs w:val="20"/>
                <w:rtl w:val="0"/>
              </w:rPr>
              <w:t xml:space="preserve">The Transformative Power of Performance. A New Aesthetics</w:t>
            </w:r>
            <w:r w:rsidDel="00000000" w:rsidR="00000000" w:rsidRPr="00000000">
              <w:rPr>
                <w:rFonts w:ascii="Cambria" w:cs="Cambria" w:eastAsia="Cambria" w:hAnsi="Cambria"/>
                <w:sz w:val="20"/>
                <w:szCs w:val="20"/>
                <w:rtl w:val="0"/>
              </w:rPr>
              <w:t xml:space="preserve">. London–New York: Routledge, 2008. </w:t>
            </w:r>
          </w:p>
          <w:p w:rsidR="00000000" w:rsidDel="00000000" w:rsidP="00000000" w:rsidRDefault="00000000" w:rsidRPr="00000000" w14:paraId="00000120">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Jákfalvi Magdolna. </w:t>
            </w:r>
            <w:r w:rsidDel="00000000" w:rsidR="00000000" w:rsidRPr="00000000">
              <w:rPr>
                <w:rFonts w:ascii="Cambria" w:cs="Cambria" w:eastAsia="Cambria" w:hAnsi="Cambria"/>
                <w:b w:val="1"/>
                <w:bCs w:val="1"/>
                <w:sz w:val="20"/>
                <w:szCs w:val="20"/>
                <w:rtl w:val="0"/>
              </w:rPr>
              <w:t xml:space="preserve">A színház olvasása</w:t>
            </w:r>
            <w:r w:rsidDel="00000000" w:rsidR="00000000" w:rsidRPr="00000000">
              <w:rPr>
                <w:rFonts w:ascii="Cambria" w:cs="Cambria" w:eastAsia="Cambria" w:hAnsi="Cambria"/>
                <w:sz w:val="20"/>
                <w:szCs w:val="20"/>
                <w:rtl w:val="0"/>
              </w:rPr>
              <w:t xml:space="preserve">. Budapest: Jelenkor Kiadó, 2001. </w:t>
            </w:r>
          </w:p>
          <w:p w:rsidR="00000000" w:rsidDel="00000000" w:rsidP="00000000" w:rsidRDefault="00000000" w:rsidRPr="00000000" w14:paraId="00000121">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Lehmann, Hans-Thies. </w:t>
            </w:r>
            <w:r w:rsidDel="00000000" w:rsidR="00000000" w:rsidRPr="00000000">
              <w:rPr>
                <w:rFonts w:ascii="Cambria" w:cs="Cambria" w:eastAsia="Cambria" w:hAnsi="Cambria"/>
                <w:b w:val="1"/>
                <w:bCs w:val="1"/>
                <w:sz w:val="20"/>
                <w:szCs w:val="20"/>
                <w:rtl w:val="0"/>
              </w:rPr>
              <w:t xml:space="preserve">Posztdramatikus színház</w:t>
            </w:r>
            <w:r w:rsidDel="00000000" w:rsidR="00000000" w:rsidRPr="00000000">
              <w:rPr>
                <w:rFonts w:ascii="Cambria" w:cs="Cambria" w:eastAsia="Cambria" w:hAnsi="Cambria"/>
                <w:sz w:val="20"/>
                <w:szCs w:val="20"/>
                <w:rtl w:val="0"/>
              </w:rPr>
              <w:t xml:space="preserve">. Budapest: Balassi Kiadó, 2009. </w:t>
            </w:r>
          </w:p>
          <w:p w:rsidR="00000000" w:rsidDel="00000000" w:rsidP="00000000" w:rsidRDefault="00000000" w:rsidRPr="00000000" w14:paraId="00000122">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Lehmann, Hans-Thies. </w:t>
            </w:r>
            <w:r w:rsidDel="00000000" w:rsidR="00000000" w:rsidRPr="00000000">
              <w:rPr>
                <w:rFonts w:ascii="Cambria" w:cs="Cambria" w:eastAsia="Cambria" w:hAnsi="Cambria"/>
                <w:b w:val="1"/>
                <w:bCs w:val="1"/>
                <w:sz w:val="20"/>
                <w:szCs w:val="20"/>
                <w:rtl w:val="0"/>
              </w:rPr>
              <w:t xml:space="preserve">Writing for Performance</w:t>
            </w:r>
            <w:r w:rsidDel="00000000" w:rsidR="00000000" w:rsidRPr="00000000">
              <w:rPr>
                <w:rFonts w:ascii="Cambria" w:cs="Cambria" w:eastAsia="Cambria" w:hAnsi="Cambria"/>
                <w:sz w:val="20"/>
                <w:szCs w:val="20"/>
                <w:rtl w:val="0"/>
              </w:rPr>
              <w:t xml:space="preserve">. London–New York: Routledge, 2016. </w:t>
            </w:r>
          </w:p>
          <w:p w:rsidR="00000000" w:rsidDel="00000000" w:rsidP="00000000" w:rsidRDefault="00000000" w:rsidRPr="00000000" w14:paraId="00000123">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Piscator, Erwin. </w:t>
            </w:r>
            <w:r w:rsidDel="00000000" w:rsidR="00000000" w:rsidRPr="00000000">
              <w:rPr>
                <w:rFonts w:ascii="Cambria" w:cs="Cambria" w:eastAsia="Cambria" w:hAnsi="Cambria"/>
                <w:b w:val="1"/>
                <w:bCs w:val="1"/>
                <w:sz w:val="20"/>
                <w:szCs w:val="20"/>
                <w:rtl w:val="0"/>
              </w:rPr>
              <w:t xml:space="preserve">Politikai színház</w:t>
            </w:r>
            <w:r w:rsidDel="00000000" w:rsidR="00000000" w:rsidRPr="00000000">
              <w:rPr>
                <w:rFonts w:ascii="Cambria" w:cs="Cambria" w:eastAsia="Cambria" w:hAnsi="Cambria"/>
                <w:sz w:val="20"/>
                <w:szCs w:val="20"/>
                <w:rtl w:val="0"/>
              </w:rPr>
              <w:t xml:space="preserve">. Budapest: Gondolat Kiadó, 1968. </w:t>
            </w:r>
          </w:p>
          <w:p w:rsidR="00000000" w:rsidDel="00000000" w:rsidP="00000000" w:rsidRDefault="00000000" w:rsidRPr="00000000" w14:paraId="00000124">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Rancière, Jacques. </w:t>
            </w:r>
            <w:r w:rsidDel="00000000" w:rsidR="00000000" w:rsidRPr="00000000">
              <w:rPr>
                <w:rFonts w:ascii="Cambria" w:cs="Cambria" w:eastAsia="Cambria" w:hAnsi="Cambria"/>
                <w:b w:val="1"/>
                <w:bCs w:val="1"/>
                <w:sz w:val="20"/>
                <w:szCs w:val="20"/>
                <w:rtl w:val="0"/>
              </w:rPr>
              <w:t xml:space="preserve">A felszabadult néző</w:t>
            </w:r>
            <w:r w:rsidDel="00000000" w:rsidR="00000000" w:rsidRPr="00000000">
              <w:rPr>
                <w:rFonts w:ascii="Cambria" w:cs="Cambria" w:eastAsia="Cambria" w:hAnsi="Cambria"/>
                <w:sz w:val="20"/>
                <w:szCs w:val="20"/>
                <w:rtl w:val="0"/>
              </w:rPr>
              <w:t xml:space="preserve">. Budapest: Műcsarnok Nonprofit Kft., 2011. </w:t>
            </w:r>
          </w:p>
          <w:p w:rsidR="00000000" w:rsidDel="00000000" w:rsidP="00000000" w:rsidRDefault="00000000" w:rsidRPr="00000000" w14:paraId="00000125">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Brook, Peter. </w:t>
            </w:r>
            <w:r w:rsidDel="00000000" w:rsidR="00000000" w:rsidRPr="00000000">
              <w:rPr>
                <w:rFonts w:ascii="Cambria" w:cs="Cambria" w:eastAsia="Cambria" w:hAnsi="Cambria"/>
                <w:b w:val="1"/>
                <w:bCs w:val="1"/>
                <w:sz w:val="20"/>
                <w:szCs w:val="20"/>
                <w:rtl w:val="0"/>
              </w:rPr>
              <w:t xml:space="preserve">Üres tér</w:t>
            </w:r>
            <w:r w:rsidDel="00000000" w:rsidR="00000000" w:rsidRPr="00000000">
              <w:rPr>
                <w:rFonts w:ascii="Cambria" w:cs="Cambria" w:eastAsia="Cambria" w:hAnsi="Cambria"/>
                <w:sz w:val="20"/>
                <w:szCs w:val="20"/>
                <w:rtl w:val="0"/>
              </w:rPr>
              <w:t xml:space="preserve">. Budapest: Európa Könyvkiadó, 1973. </w:t>
            </w:r>
          </w:p>
          <w:p w:rsidR="00000000" w:rsidDel="00000000" w:rsidP="00000000" w:rsidRDefault="00000000" w:rsidRPr="00000000" w14:paraId="00000126">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Brook, Peter. </w:t>
            </w:r>
            <w:r w:rsidDel="00000000" w:rsidR="00000000" w:rsidRPr="00000000">
              <w:rPr>
                <w:rFonts w:ascii="Cambria" w:cs="Cambria" w:eastAsia="Cambria" w:hAnsi="Cambria"/>
                <w:b w:val="1"/>
                <w:bCs w:val="1"/>
                <w:sz w:val="20"/>
                <w:szCs w:val="20"/>
                <w:rtl w:val="0"/>
              </w:rPr>
              <w:t xml:space="preserve">Változó nézőpont</w:t>
            </w:r>
            <w:r w:rsidDel="00000000" w:rsidR="00000000" w:rsidRPr="00000000">
              <w:rPr>
                <w:rFonts w:ascii="Cambria" w:cs="Cambria" w:eastAsia="Cambria" w:hAnsi="Cambria"/>
                <w:sz w:val="20"/>
                <w:szCs w:val="20"/>
                <w:rtl w:val="0"/>
              </w:rPr>
              <w:t xml:space="preserve">. Budapest: Orpheusz Kiadó, 1999. </w:t>
            </w:r>
          </w:p>
          <w:p w:rsidR="00000000" w:rsidDel="00000000" w:rsidP="00000000" w:rsidRDefault="00000000" w:rsidRPr="00000000" w14:paraId="00000127">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 Müller Péter. </w:t>
            </w:r>
            <w:r w:rsidDel="00000000" w:rsidR="00000000" w:rsidRPr="00000000">
              <w:rPr>
                <w:rFonts w:ascii="Cambria" w:cs="Cambria" w:eastAsia="Cambria" w:hAnsi="Cambria"/>
                <w:b w:val="1"/>
                <w:bCs w:val="1"/>
                <w:sz w:val="20"/>
                <w:szCs w:val="20"/>
                <w:rtl w:val="0"/>
              </w:rPr>
              <w:t xml:space="preserve">Test és teatralitás</w:t>
            </w:r>
            <w:r w:rsidDel="00000000" w:rsidR="00000000" w:rsidRPr="00000000">
              <w:rPr>
                <w:rFonts w:ascii="Cambria" w:cs="Cambria" w:eastAsia="Cambria" w:hAnsi="Cambria"/>
                <w:sz w:val="20"/>
                <w:szCs w:val="20"/>
                <w:rtl w:val="0"/>
              </w:rPr>
              <w:t xml:space="preserve">. Pécs: Kronosz Kiadó, 2009. </w:t>
            </w:r>
          </w:p>
          <w:p w:rsidR="00000000" w:rsidDel="00000000" w:rsidP="00000000" w:rsidRDefault="00000000" w:rsidRPr="00000000" w14:paraId="00000128">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Paul de Man. </w:t>
            </w:r>
            <w:r w:rsidDel="00000000" w:rsidR="00000000" w:rsidRPr="00000000">
              <w:rPr>
                <w:rFonts w:ascii="Cambria" w:cs="Cambria" w:eastAsia="Cambria" w:hAnsi="Cambria"/>
                <w:b w:val="1"/>
                <w:bCs w:val="1"/>
                <w:sz w:val="20"/>
                <w:szCs w:val="20"/>
                <w:rtl w:val="0"/>
              </w:rPr>
              <w:t xml:space="preserve">Az önéletrajz mint arcrongálás</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Pompeji</w:t>
            </w:r>
            <w:r w:rsidDel="00000000" w:rsidR="00000000" w:rsidRPr="00000000">
              <w:rPr>
                <w:rFonts w:ascii="Cambria" w:cs="Cambria" w:eastAsia="Cambria" w:hAnsi="Cambria"/>
                <w:sz w:val="20"/>
                <w:szCs w:val="20"/>
                <w:rtl w:val="0"/>
              </w:rPr>
              <w:t xml:space="preserve">, 1997/2–3. </w:t>
            </w:r>
          </w:p>
          <w:p w:rsidR="00000000" w:rsidDel="00000000" w:rsidP="00000000" w:rsidRDefault="00000000" w:rsidRPr="00000000" w14:paraId="00000129">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Spivak, Gayatri Chakravorty. </w:t>
            </w:r>
            <w:r w:rsidDel="00000000" w:rsidR="00000000" w:rsidRPr="00000000">
              <w:rPr>
                <w:rFonts w:ascii="Cambria" w:cs="Cambria" w:eastAsia="Cambria" w:hAnsi="Cambria"/>
                <w:b w:val="1"/>
                <w:bCs w:val="1"/>
                <w:sz w:val="20"/>
                <w:szCs w:val="20"/>
                <w:rtl w:val="0"/>
              </w:rPr>
              <w:t xml:space="preserve">Can the Subaltern Speak?</w:t>
            </w:r>
            <w:r w:rsidDel="00000000" w:rsidR="00000000" w:rsidRPr="00000000">
              <w:rPr>
                <w:rFonts w:ascii="Cambria" w:cs="Cambria" w:eastAsia="Cambria" w:hAnsi="Cambria"/>
                <w:sz w:val="20"/>
                <w:szCs w:val="20"/>
                <w:rtl w:val="0"/>
              </w:rPr>
              <w:t xml:space="preserve"> In: Nelson, Cary – Grossberg, Lawrence (eds.): </w:t>
            </w:r>
            <w:r w:rsidDel="00000000" w:rsidR="00000000" w:rsidRPr="00000000">
              <w:rPr>
                <w:rFonts w:ascii="Cambria" w:cs="Cambria" w:eastAsia="Cambria" w:hAnsi="Cambria"/>
                <w:i w:val="1"/>
                <w:iCs w:val="1"/>
                <w:sz w:val="20"/>
                <w:szCs w:val="20"/>
                <w:rtl w:val="0"/>
              </w:rPr>
              <w:t xml:space="preserve">Marxism and the Interpretation of Culture</w:t>
            </w:r>
            <w:r w:rsidDel="00000000" w:rsidR="00000000" w:rsidRPr="00000000">
              <w:rPr>
                <w:rFonts w:ascii="Cambria" w:cs="Cambria" w:eastAsia="Cambria" w:hAnsi="Cambria"/>
                <w:sz w:val="20"/>
                <w:szCs w:val="20"/>
                <w:rtl w:val="0"/>
              </w:rPr>
              <w:t xml:space="preserve">. Urbana: University of Illinois Press, 1988. </w:t>
            </w:r>
          </w:p>
          <w:p w:rsidR="00000000" w:rsidDel="00000000" w:rsidP="00000000" w:rsidRDefault="00000000" w:rsidRPr="00000000" w14:paraId="0000012A">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Warr, Tracey (ed.). </w:t>
            </w:r>
            <w:r w:rsidDel="00000000" w:rsidR="00000000" w:rsidRPr="00000000">
              <w:rPr>
                <w:rFonts w:ascii="Cambria" w:cs="Cambria" w:eastAsia="Cambria" w:hAnsi="Cambria"/>
                <w:b w:val="1"/>
                <w:bCs w:val="1"/>
                <w:sz w:val="20"/>
                <w:szCs w:val="20"/>
                <w:rtl w:val="0"/>
              </w:rPr>
              <w:t xml:space="preserve">The Artist's Body</w:t>
            </w:r>
            <w:r w:rsidDel="00000000" w:rsidR="00000000" w:rsidRPr="00000000">
              <w:rPr>
                <w:rFonts w:ascii="Cambria" w:cs="Cambria" w:eastAsia="Cambria" w:hAnsi="Cambria"/>
                <w:sz w:val="20"/>
                <w:szCs w:val="20"/>
                <w:rtl w:val="0"/>
              </w:rPr>
              <w:t xml:space="preserve">. London: Phaidon Press, 2000. </w:t>
            </w:r>
          </w:p>
          <w:p w:rsidR="00000000" w:rsidDel="00000000" w:rsidP="00000000" w:rsidRDefault="00000000" w:rsidRPr="00000000" w14:paraId="0000012B">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Warr, Tracey (ed.). </w:t>
            </w:r>
            <w:r w:rsidDel="00000000" w:rsidR="00000000" w:rsidRPr="00000000">
              <w:rPr>
                <w:rFonts w:ascii="Cambria" w:cs="Cambria" w:eastAsia="Cambria" w:hAnsi="Cambria"/>
                <w:b w:val="1"/>
                <w:bCs w:val="1"/>
                <w:sz w:val="20"/>
                <w:szCs w:val="20"/>
                <w:rtl w:val="0"/>
              </w:rPr>
              <w:t xml:space="preserve">The Artist's Body</w:t>
            </w:r>
            <w:r w:rsidDel="00000000" w:rsidR="00000000" w:rsidRPr="00000000">
              <w:rPr>
                <w:rFonts w:ascii="Cambria" w:cs="Cambria" w:eastAsia="Cambria" w:hAnsi="Cambria"/>
                <w:sz w:val="20"/>
                <w:szCs w:val="20"/>
                <w:rtl w:val="0"/>
              </w:rPr>
              <w:t xml:space="preserve"> (revised edition). London: Phaidon Press, 2012. </w:t>
            </w:r>
          </w:p>
          <w:p w:rsidR="00000000" w:rsidDel="00000000" w:rsidP="00000000" w:rsidRDefault="00000000" w:rsidRPr="00000000" w14:paraId="0000012C">
            <w:pPr>
              <w:numPr>
                <w:ilvl w:val="0"/>
                <w:numId w:val="1"/>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Žižek, Slavoj. </w:t>
            </w:r>
            <w:r w:rsidDel="00000000" w:rsidR="00000000" w:rsidRPr="00000000">
              <w:rPr>
                <w:rFonts w:ascii="Cambria" w:cs="Cambria" w:eastAsia="Cambria" w:hAnsi="Cambria"/>
                <w:b w:val="1"/>
                <w:bCs w:val="1"/>
                <w:sz w:val="20"/>
                <w:szCs w:val="20"/>
                <w:rtl w:val="0"/>
              </w:rPr>
              <w:t xml:space="preserve">Erőszak</w:t>
            </w:r>
            <w:r w:rsidDel="00000000" w:rsidR="00000000" w:rsidRPr="00000000">
              <w:rPr>
                <w:rFonts w:ascii="Cambria" w:cs="Cambria" w:eastAsia="Cambria" w:hAnsi="Cambria"/>
                <w:sz w:val="20"/>
                <w:szCs w:val="20"/>
                <w:rtl w:val="0"/>
              </w:rPr>
              <w:t xml:space="preserve">. Budapest: Európa Könyvkiadó, 2009. </w:t>
            </w:r>
          </w:p>
          <w:p w:rsidR="00000000" w:rsidDel="00000000" w:rsidP="00000000" w:rsidRDefault="00000000" w:rsidRPr="00000000" w14:paraId="0000012D">
            <w:pPr>
              <w:numPr>
                <w:ilvl w:val="0"/>
                <w:numId w:val="1"/>
              </w:numPr>
              <w:spacing w:after="28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Volkan, Vamik D. </w:t>
            </w:r>
            <w:r w:rsidDel="00000000" w:rsidR="00000000" w:rsidRPr="00000000">
              <w:rPr>
                <w:rFonts w:ascii="Cambria" w:cs="Cambria" w:eastAsia="Cambria" w:hAnsi="Cambria"/>
                <w:b w:val="1"/>
                <w:bCs w:val="1"/>
                <w:sz w:val="20"/>
                <w:szCs w:val="20"/>
                <w:rtl w:val="0"/>
              </w:rPr>
              <w:t xml:space="preserve">Large-Group Identity, Trauma and Chosen Trauma</w:t>
            </w:r>
            <w:r w:rsidDel="00000000" w:rsidR="00000000" w:rsidRPr="00000000">
              <w:rPr>
                <w:rFonts w:ascii="Cambria" w:cs="Cambria" w:eastAsia="Cambria" w:hAnsi="Cambria"/>
                <w:sz w:val="20"/>
                <w:szCs w:val="20"/>
                <w:rtl w:val="0"/>
              </w:rPr>
              <w:t xml:space="preserve">. Charlottesville: Pitchstone Publishing, 2004. </w:t>
            </w:r>
          </w:p>
          <w:p w:rsidR="00000000" w:rsidDel="00000000" w:rsidP="00000000" w:rsidRDefault="00000000" w:rsidRPr="00000000" w14:paraId="0000012E">
            <w:pPr>
              <w:numPr>
                <w:ilvl w:val="0"/>
                <w:numId w:val="2"/>
              </w:numPr>
              <w:spacing w:after="280" w:before="280" w:line="240" w:lineRule="auto"/>
              <w:ind w:left="720" w:hanging="360"/>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Színház</w:t>
            </w:r>
            <w:r w:rsidDel="00000000" w:rsidR="00000000" w:rsidRPr="00000000">
              <w:rPr>
                <w:rFonts w:ascii="Cambria" w:cs="Cambria" w:eastAsia="Cambria" w:hAnsi="Cambria"/>
                <w:sz w:val="20"/>
                <w:szCs w:val="20"/>
                <w:rtl w:val="0"/>
              </w:rPr>
              <w:t xml:space="preserve"> folyóirat. Tematikus blokkok a politikai színházról, reprezentációról, állatok színpadi jelenlétéről, öregedésről, női alkotókról, roma reprezentációról, testpolitikákról és interkulturalitásról (2014–2018). </w:t>
            </w:r>
          </w:p>
          <w:p w:rsidR="00000000" w:rsidDel="00000000" w:rsidP="00000000" w:rsidRDefault="00000000" w:rsidRPr="00000000" w14:paraId="0000012F">
            <w:pPr>
              <w:numPr>
                <w:ilvl w:val="0"/>
                <w:numId w:val="3"/>
              </w:numPr>
              <w:spacing w:after="0" w:before="28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Milo Rau: válogatott előadások és a </w:t>
            </w:r>
            <w:r w:rsidDel="00000000" w:rsidR="00000000" w:rsidRPr="00000000">
              <w:rPr>
                <w:rFonts w:ascii="Cambria" w:cs="Cambria" w:eastAsia="Cambria" w:hAnsi="Cambria"/>
                <w:b w:val="1"/>
                <w:bCs w:val="1"/>
                <w:sz w:val="20"/>
                <w:szCs w:val="20"/>
                <w:rtl w:val="0"/>
              </w:rPr>
              <w:t xml:space="preserve">Genti Kiáltvány</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130">
            <w:pPr>
              <w:numPr>
                <w:ilvl w:val="0"/>
                <w:numId w:val="3"/>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Christoph Schlingensief: válogatott színházi és performanszmunkák. </w:t>
            </w:r>
          </w:p>
          <w:p w:rsidR="00000000" w:rsidDel="00000000" w:rsidP="00000000" w:rsidRDefault="00000000" w:rsidRPr="00000000" w14:paraId="00000131">
            <w:pPr>
              <w:numPr>
                <w:ilvl w:val="0"/>
                <w:numId w:val="3"/>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Joseph Beuys: </w:t>
            </w:r>
            <w:r w:rsidDel="00000000" w:rsidR="00000000" w:rsidRPr="00000000">
              <w:rPr>
                <w:rFonts w:ascii="Cambria" w:cs="Cambria" w:eastAsia="Cambria" w:hAnsi="Cambria"/>
                <w:b w:val="1"/>
                <w:bCs w:val="1"/>
                <w:sz w:val="20"/>
                <w:szCs w:val="20"/>
                <w:rtl w:val="0"/>
              </w:rPr>
              <w:t xml:space="preserve">I Like America and America Likes Me</w:t>
            </w:r>
            <w:r w:rsidDel="00000000" w:rsidR="00000000" w:rsidRPr="00000000">
              <w:rPr>
                <w:rFonts w:ascii="Cambria" w:cs="Cambria" w:eastAsia="Cambria" w:hAnsi="Cambria"/>
                <w:sz w:val="20"/>
                <w:szCs w:val="20"/>
                <w:rtl w:val="0"/>
              </w:rPr>
              <w:t xml:space="preserve"> (1974). </w:t>
            </w:r>
          </w:p>
          <w:p w:rsidR="00000000" w:rsidDel="00000000" w:rsidP="00000000" w:rsidRDefault="00000000" w:rsidRPr="00000000" w14:paraId="00000132">
            <w:pPr>
              <w:numPr>
                <w:ilvl w:val="0"/>
                <w:numId w:val="3"/>
              </w:numPr>
              <w:spacing w:after="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Joseph Beuys: </w:t>
            </w:r>
            <w:r w:rsidDel="00000000" w:rsidR="00000000" w:rsidRPr="00000000">
              <w:rPr>
                <w:rFonts w:ascii="Cambria" w:cs="Cambria" w:eastAsia="Cambria" w:hAnsi="Cambria"/>
                <w:b w:val="1"/>
                <w:bCs w:val="1"/>
                <w:sz w:val="20"/>
                <w:szCs w:val="20"/>
                <w:rtl w:val="0"/>
              </w:rPr>
              <w:t xml:space="preserve">How to Explain Pictures to a Dead Hare</w:t>
            </w:r>
            <w:r w:rsidDel="00000000" w:rsidR="00000000" w:rsidRPr="00000000">
              <w:rPr>
                <w:rFonts w:ascii="Cambria" w:cs="Cambria" w:eastAsia="Cambria" w:hAnsi="Cambria"/>
                <w:sz w:val="20"/>
                <w:szCs w:val="20"/>
                <w:rtl w:val="0"/>
              </w:rPr>
              <w:t xml:space="preserve"> (1965). </w:t>
            </w:r>
          </w:p>
          <w:p w:rsidR="00000000" w:rsidDel="00000000" w:rsidP="00000000" w:rsidRDefault="00000000" w:rsidRPr="00000000" w14:paraId="00000133">
            <w:pPr>
              <w:numPr>
                <w:ilvl w:val="0"/>
                <w:numId w:val="3"/>
              </w:numPr>
              <w:spacing w:after="280" w:before="0" w:line="240" w:lineRule="auto"/>
              <w:ind w:left="720" w:hanging="36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Jérôme Bel: </w:t>
            </w:r>
            <w:r w:rsidDel="00000000" w:rsidR="00000000" w:rsidRPr="00000000">
              <w:rPr>
                <w:rFonts w:ascii="Cambria" w:cs="Cambria" w:eastAsia="Cambria" w:hAnsi="Cambria"/>
                <w:b w:val="1"/>
                <w:bCs w:val="1"/>
                <w:sz w:val="20"/>
                <w:szCs w:val="20"/>
                <w:rtl w:val="0"/>
              </w:rPr>
              <w:t xml:space="preserve">Pichet Klunchun and Myself</w:t>
            </w:r>
            <w:r w:rsidDel="00000000" w:rsidR="00000000" w:rsidRPr="00000000">
              <w:rPr>
                <w:rFonts w:ascii="Cambria" w:cs="Cambria" w:eastAsia="Cambria" w:hAnsi="Cambria"/>
                <w:sz w:val="20"/>
                <w:szCs w:val="20"/>
                <w:rtl w:val="0"/>
              </w:rPr>
              <w:t xml:space="preserve"> (2005). </w:t>
            </w:r>
          </w:p>
          <w:p w:rsidR="00000000" w:rsidDel="00000000" w:rsidP="00000000" w:rsidRDefault="00000000" w:rsidRPr="00000000" w14:paraId="00000134">
            <w:pPr>
              <w:keepNext w:val="0"/>
              <w:keepLines w:val="0"/>
              <w:pageBreakBefore w:val="0"/>
              <w:widowControl w:val="1"/>
              <w:pBdr>
                <w:top w:space="0" w:sz="0" w:val="nil"/>
                <w:left w:space="0" w:sz="0" w:val="nil"/>
                <w:bottom w:color="000000" w:space="1" w:sz="6" w:val="single"/>
                <w:right w:space="0" w:sz="0" w:val="nil"/>
                <w:between w:space="0" w:sz="0" w:val="nil"/>
              </w:pBdr>
              <w:shd w:fill="auto" w:val="clear"/>
              <w:spacing w:after="0" w:before="0" w:line="240" w:lineRule="auto"/>
              <w:ind w:left="0" w:right="0" w:firstLine="0"/>
              <w:jc w:val="center"/>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Űrlap teteje</w:t>
            </w:r>
          </w:p>
          <w:p w:rsidR="00000000" w:rsidDel="00000000" w:rsidP="00000000" w:rsidRDefault="00000000" w:rsidRPr="00000000" w14:paraId="00000135">
            <w:pPr>
              <w:keepNext w:val="0"/>
              <w:keepLines w:val="0"/>
              <w:pageBreakBefore w:val="0"/>
              <w:widowControl w:val="1"/>
              <w:pBdr>
                <w:top w:color="000000" w:space="1" w:sz="6" w:val="single"/>
                <w:left w:space="0" w:sz="0" w:val="nil"/>
                <w:bottom w:space="0" w:sz="0" w:val="nil"/>
                <w:right w:space="0" w:sz="0" w:val="nil"/>
                <w:between w:space="0" w:sz="0" w:val="nil"/>
              </w:pBdr>
              <w:shd w:fill="auto" w:val="clear"/>
              <w:spacing w:after="0" w:before="0" w:line="240" w:lineRule="auto"/>
              <w:ind w:left="0" w:right="0" w:firstLine="0"/>
              <w:jc w:val="center"/>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Űrlap alja</w:t>
            </w:r>
          </w:p>
          <w:p w:rsidR="00000000" w:rsidDel="00000000" w:rsidP="00000000" w:rsidRDefault="00000000" w:rsidRPr="00000000" w14:paraId="00000136">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3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8.2 Seminar / laborator</w:t>
            </w:r>
          </w:p>
        </w:tc>
        <w:tc>
          <w:tcPr>
            <w:vAlign w:val="center"/>
          </w:tcPr>
          <w:p w:rsidR="00000000" w:rsidDel="00000000" w:rsidP="00000000" w:rsidRDefault="00000000" w:rsidRPr="00000000" w14:paraId="0000013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Metode de predare</w:t>
            </w:r>
          </w:p>
        </w:tc>
        <w:tc>
          <w:tcPr>
            <w:vAlign w:val="center"/>
          </w:tcPr>
          <w:p w:rsidR="00000000" w:rsidDel="00000000" w:rsidP="00000000" w:rsidRDefault="00000000" w:rsidRPr="00000000" w14:paraId="0000013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Observații</w:t>
            </w:r>
          </w:p>
        </w:tc>
      </w:tr>
      <w:tr>
        <w:trPr>
          <w:cantSplit w:val="0"/>
          <w:trHeight w:val="284" w:hRule="atLeast"/>
          <w:tblHeader w:val="0"/>
        </w:trPr>
        <w:tc>
          <w:tcPr>
            <w:vAlign w:val="center"/>
          </w:tcPr>
          <w:p w:rsidR="00000000" w:rsidDel="00000000" w:rsidP="00000000" w:rsidRDefault="00000000" w:rsidRPr="00000000" w14:paraId="0000013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Introducere, descrierea temelor semestrului (I.)</w:t>
            </w:r>
          </w:p>
        </w:tc>
        <w:tc>
          <w:tcPr>
            <w:vAlign w:val="center"/>
          </w:tcPr>
          <w:p w:rsidR="00000000" w:rsidDel="00000000" w:rsidP="00000000" w:rsidRDefault="00000000" w:rsidRPr="00000000" w14:paraId="0000013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w:t>
            </w:r>
          </w:p>
        </w:tc>
        <w:tc>
          <w:tcPr>
            <w:vAlign w:val="center"/>
          </w:tcPr>
          <w:p w:rsidR="00000000" w:rsidDel="00000000" w:rsidP="00000000" w:rsidRDefault="00000000" w:rsidRPr="00000000" w14:paraId="0000013E">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3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Introducere, descrierea temelor semestrului (II.)</w:t>
            </w:r>
          </w:p>
        </w:tc>
        <w:tc>
          <w:tcPr>
            <w:vAlign w:val="center"/>
          </w:tcPr>
          <w:p w:rsidR="00000000" w:rsidDel="00000000" w:rsidP="00000000" w:rsidRDefault="00000000" w:rsidRPr="00000000" w14:paraId="0000014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 </w:t>
            </w:r>
          </w:p>
        </w:tc>
        <w:tc>
          <w:tcPr>
            <w:vAlign w:val="center"/>
          </w:tcPr>
          <w:p w:rsidR="00000000" w:rsidDel="00000000" w:rsidP="00000000" w:rsidRDefault="00000000" w:rsidRPr="00000000" w14:paraId="00000141">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4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Cultura de masă și industria culturală I. </w:t>
            </w:r>
          </w:p>
          <w:p w:rsidR="00000000" w:rsidDel="00000000" w:rsidP="00000000" w:rsidRDefault="00000000" w:rsidRPr="00000000" w14:paraId="00000143">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4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conceptul de cultură, conceptul de industrie; fenomenele culturale contemporane legate de industria culturii</w:t>
            </w:r>
          </w:p>
        </w:tc>
        <w:tc>
          <w:tcPr>
            <w:vAlign w:val="center"/>
          </w:tcPr>
          <w:p w:rsidR="00000000" w:rsidDel="00000000" w:rsidP="00000000" w:rsidRDefault="00000000" w:rsidRPr="00000000" w14:paraId="0000014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4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4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4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4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4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Cultura de masă și industria culturală II. </w:t>
            </w:r>
          </w:p>
          <w:p w:rsidR="00000000" w:rsidDel="00000000" w:rsidP="00000000" w:rsidRDefault="00000000" w:rsidRPr="00000000" w14:paraId="0000014B">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4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Filmul și teatrul în epoca industriei culturale</w:t>
            </w:r>
          </w:p>
        </w:tc>
        <w:tc>
          <w:tcPr>
            <w:vAlign w:val="center"/>
          </w:tcPr>
          <w:p w:rsidR="00000000" w:rsidDel="00000000" w:rsidP="00000000" w:rsidRDefault="00000000" w:rsidRPr="00000000" w14:paraId="0000014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4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4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5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51">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5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Performance-ul I.</w:t>
            </w:r>
          </w:p>
          <w:p w:rsidR="00000000" w:rsidDel="00000000" w:rsidP="00000000" w:rsidRDefault="00000000" w:rsidRPr="00000000" w14:paraId="00000153">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5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Locul performance-uéui în arta teatrală;</w:t>
            </w:r>
          </w:p>
          <w:p w:rsidR="00000000" w:rsidDel="00000000" w:rsidP="00000000" w:rsidRDefault="00000000" w:rsidRPr="00000000" w14:paraId="00000155">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5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5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5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5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5A">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5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Performance-ul II.</w:t>
            </w:r>
          </w:p>
          <w:p w:rsidR="00000000" w:rsidDel="00000000" w:rsidP="00000000" w:rsidRDefault="00000000" w:rsidRPr="00000000" w14:paraId="0000015C">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5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Relația dintre performance și ritualitate.</w:t>
            </w:r>
          </w:p>
        </w:tc>
        <w:tc>
          <w:tcPr>
            <w:vAlign w:val="center"/>
          </w:tcPr>
          <w:p w:rsidR="00000000" w:rsidDel="00000000" w:rsidP="00000000" w:rsidRDefault="00000000" w:rsidRPr="00000000" w14:paraId="0000015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5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6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6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62">
            <w:pPr>
              <w:spacing w:after="0" w:line="240" w:lineRule="auto"/>
              <w:rPr>
                <w:rFonts w:ascii="Cambria" w:cs="Cambria" w:eastAsia="Cambria" w:hAnsi="Cambria"/>
                <w:sz w:val="20"/>
                <w:szCs w:val="20"/>
              </w:rPr>
            </w:pPr>
            <w:r w:rsidDel="00000000" w:rsidR="00000000" w:rsidRPr="00000000">
              <w:rPr>
                <w:rtl w:val="0"/>
              </w:rPr>
            </w:r>
          </w:p>
        </w:tc>
      </w:tr>
      <w:tr>
        <w:trPr>
          <w:cantSplit w:val="0"/>
          <w:trHeight w:val="1246" w:hRule="atLeast"/>
          <w:tblHeader w:val="0"/>
        </w:trPr>
        <w:tc>
          <w:tcPr>
            <w:vAlign w:val="center"/>
          </w:tcPr>
          <w:p w:rsidR="00000000" w:rsidDel="00000000" w:rsidP="00000000" w:rsidRDefault="00000000" w:rsidRPr="00000000" w14:paraId="0000016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Teatrul și medialitatea I.</w:t>
            </w:r>
          </w:p>
          <w:p w:rsidR="00000000" w:rsidDel="00000000" w:rsidP="00000000" w:rsidRDefault="00000000" w:rsidRPr="00000000" w14:paraId="00000164">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6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particularitățile mediului teatral;</w:t>
            </w:r>
          </w:p>
          <w:p w:rsidR="00000000" w:rsidDel="00000000" w:rsidP="00000000" w:rsidRDefault="00000000" w:rsidRPr="00000000" w14:paraId="0000016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relația teatrului cu alte medii;</w:t>
            </w:r>
          </w:p>
          <w:p w:rsidR="00000000" w:rsidDel="00000000" w:rsidP="00000000" w:rsidRDefault="00000000" w:rsidRPr="00000000" w14:paraId="00000167">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6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6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6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6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6C">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6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Teatrul și medialitatea II.</w:t>
            </w:r>
          </w:p>
          <w:p w:rsidR="00000000" w:rsidDel="00000000" w:rsidP="00000000" w:rsidRDefault="00000000" w:rsidRPr="00000000" w14:paraId="0000016E">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6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utilizarea altor medii (film, pictură etc.) în teatru.</w:t>
            </w:r>
          </w:p>
        </w:tc>
        <w:tc>
          <w:tcPr>
            <w:vAlign w:val="center"/>
          </w:tcPr>
          <w:p w:rsidR="00000000" w:rsidDel="00000000" w:rsidP="00000000" w:rsidRDefault="00000000" w:rsidRPr="00000000" w14:paraId="0000017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7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7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7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74">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7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Teatrul politic I.</w:t>
            </w:r>
          </w:p>
          <w:p w:rsidR="00000000" w:rsidDel="00000000" w:rsidP="00000000" w:rsidRDefault="00000000" w:rsidRPr="00000000" w14:paraId="00000176">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7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prezența politicului în teatru;</w:t>
            </w:r>
          </w:p>
          <w:p w:rsidR="00000000" w:rsidDel="00000000" w:rsidP="00000000" w:rsidRDefault="00000000" w:rsidRPr="00000000" w14:paraId="0000017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interacțiunea dintre teatru și politică;</w:t>
            </w:r>
          </w:p>
          <w:p w:rsidR="00000000" w:rsidDel="00000000" w:rsidP="00000000" w:rsidRDefault="00000000" w:rsidRPr="00000000" w14:paraId="00000179">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7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7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7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7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7E">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7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Teatrul politic II.</w:t>
            </w:r>
          </w:p>
          <w:p w:rsidR="00000000" w:rsidDel="00000000" w:rsidP="00000000" w:rsidRDefault="00000000" w:rsidRPr="00000000" w14:paraId="00000180">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81">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82">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posibilitățile mediului teatral de a aborda și reflecta asupra fenomenelor sociale.</w:t>
            </w:r>
          </w:p>
        </w:tc>
        <w:tc>
          <w:tcPr>
            <w:vAlign w:val="center"/>
          </w:tcPr>
          <w:p w:rsidR="00000000" w:rsidDel="00000000" w:rsidP="00000000" w:rsidRDefault="00000000" w:rsidRPr="00000000" w14:paraId="0000018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8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8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8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87">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8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Straniul și abjectul I.</w:t>
            </w:r>
          </w:p>
          <w:p w:rsidR="00000000" w:rsidDel="00000000" w:rsidP="00000000" w:rsidRDefault="00000000" w:rsidRPr="00000000" w14:paraId="00000189">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8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introducerea celor două concepte;</w:t>
            </w:r>
          </w:p>
          <w:p w:rsidR="00000000" w:rsidDel="00000000" w:rsidP="00000000" w:rsidRDefault="00000000" w:rsidRPr="00000000" w14:paraId="0000018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8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8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8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8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90">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9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Straniul și abjectul II.</w:t>
            </w:r>
          </w:p>
          <w:p w:rsidR="00000000" w:rsidDel="00000000" w:rsidP="00000000" w:rsidRDefault="00000000" w:rsidRPr="00000000" w14:paraId="00000192">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93">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9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prezența lor în tragedia greacă și în operele contemporane.</w:t>
            </w:r>
          </w:p>
        </w:tc>
        <w:tc>
          <w:tcPr>
            <w:vAlign w:val="center"/>
          </w:tcPr>
          <w:p w:rsidR="00000000" w:rsidDel="00000000" w:rsidP="00000000" w:rsidRDefault="00000000" w:rsidRPr="00000000" w14:paraId="0000019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9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9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9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9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9A">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Dezumanizarea I.</w:t>
            </w:r>
          </w:p>
          <w:p w:rsidR="00000000" w:rsidDel="00000000" w:rsidP="00000000" w:rsidRDefault="00000000" w:rsidRPr="00000000" w14:paraId="0000019B">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9C">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reprezentarea omului dezumanizat în piese de teatru și filme;</w:t>
            </w:r>
          </w:p>
          <w:p w:rsidR="00000000" w:rsidDel="00000000" w:rsidP="00000000" w:rsidRDefault="00000000" w:rsidRPr="00000000" w14:paraId="0000019D">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9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9F">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A0">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A1">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A2">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Align w:val="center"/>
          </w:tcPr>
          <w:p w:rsidR="00000000" w:rsidDel="00000000" w:rsidP="00000000" w:rsidRDefault="00000000" w:rsidRPr="00000000" w14:paraId="000001A3">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Dezumanizarea II.</w:t>
            </w:r>
          </w:p>
          <w:p w:rsidR="00000000" w:rsidDel="00000000" w:rsidP="00000000" w:rsidRDefault="00000000" w:rsidRPr="00000000" w14:paraId="000001A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reprezentări ale Holocaustului în artă și cultură.</w:t>
            </w:r>
          </w:p>
        </w:tc>
        <w:tc>
          <w:tcPr>
            <w:vAlign w:val="center"/>
          </w:tcPr>
          <w:p w:rsidR="00000000" w:rsidDel="00000000" w:rsidP="00000000" w:rsidRDefault="00000000" w:rsidRPr="00000000" w14:paraId="000001A5">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-Evidențierea unor aspecte ale prezentării susținute de student și discutarea lor în comun;</w:t>
            </w:r>
          </w:p>
          <w:p w:rsidR="00000000" w:rsidDel="00000000" w:rsidP="00000000" w:rsidRDefault="00000000" w:rsidRPr="00000000" w14:paraId="000001A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întrebări orientative;</w:t>
            </w:r>
          </w:p>
          <w:p w:rsidR="00000000" w:rsidDel="00000000" w:rsidP="00000000" w:rsidRDefault="00000000" w:rsidRPr="00000000" w14:paraId="000001A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muncă individuală: realizarea unor scurte sarcini scrise, urmată de discutarea în comun a rezultatelor;</w:t>
            </w:r>
          </w:p>
          <w:p w:rsidR="00000000" w:rsidDel="00000000" w:rsidP="00000000" w:rsidRDefault="00000000" w:rsidRPr="00000000" w14:paraId="000001A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identificarea și evaluarea opiniilor și contraopiniilor care apar în legătură cu tema respectivă.</w:t>
            </w:r>
          </w:p>
        </w:tc>
        <w:tc>
          <w:tcPr>
            <w:vAlign w:val="center"/>
          </w:tcPr>
          <w:p w:rsidR="00000000" w:rsidDel="00000000" w:rsidP="00000000" w:rsidRDefault="00000000" w:rsidRPr="00000000" w14:paraId="000001A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3"/>
            <w:vAlign w:val="center"/>
          </w:tcPr>
          <w:p w:rsidR="00000000" w:rsidDel="00000000" w:rsidP="00000000" w:rsidRDefault="00000000" w:rsidRPr="00000000" w14:paraId="000001AA">
            <w:pPr>
              <w:tabs>
                <w:tab w:val="left" w:leader="none" w:pos="2715"/>
              </w:tabs>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Bibliografie</w:t>
            </w:r>
          </w:p>
          <w:p w:rsidR="00000000" w:rsidDel="00000000" w:rsidP="00000000" w:rsidRDefault="00000000" w:rsidRPr="00000000" w14:paraId="000001AB">
            <w:pPr>
              <w:tabs>
                <w:tab w:val="left" w:leader="none" w:pos="2715"/>
              </w:tabs>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AC">
            <w:pP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3. Tömegkultúra és kultúripar / Cultura de masă și industria culturală I.</w:t>
            </w:r>
          </w:p>
          <w:p w:rsidR="00000000" w:rsidDel="00000000" w:rsidP="00000000" w:rsidRDefault="00000000" w:rsidRPr="00000000" w14:paraId="000001AD">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Theodor W. Adorno – Max Horkheimer. A kultúripar. A felvilágosodás mint a tömegek becsapása.</w:t>
            </w:r>
            <w:r w:rsidDel="00000000" w:rsidR="00000000" w:rsidRPr="00000000">
              <w:rPr>
                <w:rFonts w:ascii="Cambria" w:cs="Cambria" w:eastAsia="Cambria" w:hAnsi="Cambria"/>
                <w:i w:val="1"/>
                <w:iCs w:val="1"/>
                <w:sz w:val="20"/>
                <w:szCs w:val="20"/>
                <w:rtl w:val="0"/>
              </w:rPr>
              <w:t xml:space="preserve"> /  </w:t>
            </w:r>
            <w:r w:rsidDel="00000000" w:rsidR="00000000" w:rsidRPr="00000000">
              <w:rPr>
                <w:rFonts w:ascii="Cambria" w:cs="Cambria" w:eastAsia="Cambria" w:hAnsi="Cambria"/>
                <w:b w:val="1"/>
                <w:bCs w:val="1"/>
                <w:i w:val="1"/>
                <w:iCs w:val="1"/>
                <w:sz w:val="20"/>
                <w:szCs w:val="20"/>
                <w:rtl w:val="0"/>
              </w:rPr>
              <w:t xml:space="preserve">Industria culturii. </w:t>
            </w:r>
            <w:r w:rsidDel="00000000" w:rsidR="00000000" w:rsidRPr="00000000">
              <w:rPr>
                <w:rFonts w:ascii="Cambria" w:cs="Cambria" w:eastAsia="Cambria" w:hAnsi="Cambria"/>
                <w:i w:val="1"/>
                <w:iCs w:val="1"/>
                <w:sz w:val="20"/>
                <w:szCs w:val="20"/>
                <w:rtl w:val="0"/>
              </w:rPr>
              <w:t xml:space="preserve"> </w:t>
            </w:r>
            <w:r w:rsidDel="00000000" w:rsidR="00000000" w:rsidRPr="00000000">
              <w:rPr>
                <w:rFonts w:ascii="Cambria" w:cs="Cambria" w:eastAsia="Cambria" w:hAnsi="Cambria"/>
                <w:sz w:val="20"/>
                <w:szCs w:val="20"/>
                <w:rtl w:val="0"/>
              </w:rPr>
              <w:t xml:space="preserve">In: </w:t>
            </w:r>
            <w:r w:rsidDel="00000000" w:rsidR="00000000" w:rsidRPr="00000000">
              <w:rPr>
                <w:rFonts w:ascii="Cambria" w:cs="Cambria" w:eastAsia="Cambria" w:hAnsi="Cambria"/>
                <w:i w:val="1"/>
                <w:iCs w:val="1"/>
                <w:sz w:val="20"/>
                <w:szCs w:val="20"/>
                <w:rtl w:val="0"/>
              </w:rPr>
              <w:t xml:space="preserve">A felvilágosodás dialektikája - Filozófiai töredékek.</w:t>
            </w:r>
            <w:r w:rsidDel="00000000" w:rsidR="00000000" w:rsidRPr="00000000">
              <w:rPr>
                <w:rFonts w:ascii="Cambria" w:cs="Cambria" w:eastAsia="Cambria" w:hAnsi="Cambria"/>
                <w:sz w:val="20"/>
                <w:szCs w:val="20"/>
                <w:rtl w:val="0"/>
              </w:rPr>
              <w:t xml:space="preserve"> 1990, Gondolat – Atlantisz – Medvetánc, 147–200. o. </w:t>
            </w:r>
          </w:p>
          <w:p w:rsidR="00000000" w:rsidDel="00000000" w:rsidP="00000000" w:rsidRDefault="00000000" w:rsidRPr="00000000" w14:paraId="000001AE">
            <w:pPr>
              <w:rPr>
                <w:rFonts w:ascii="Cambria" w:cs="Cambria" w:eastAsia="Cambria" w:hAnsi="Cambria"/>
                <w:sz w:val="20"/>
                <w:szCs w:val="20"/>
              </w:rPr>
            </w:pPr>
            <w:hyperlink r:id="rId8">
              <w:r w:rsidDel="00000000" w:rsidR="00000000" w:rsidRPr="00000000">
                <w:rPr>
                  <w:rFonts w:ascii="Cambria" w:cs="Cambria" w:eastAsia="Cambria" w:hAnsi="Cambria"/>
                  <w:color w:val="467886"/>
                  <w:sz w:val="20"/>
                  <w:szCs w:val="20"/>
                  <w:u w:val="single"/>
                  <w:rtl w:val="0"/>
                </w:rPr>
                <w:t xml:space="preserve">https://adoc.pub/theodor-adorno-a-kulturipar.html</w:t>
              </w:r>
            </w:hyperlink>
            <w:r w:rsidDel="00000000" w:rsidR="00000000" w:rsidRPr="00000000">
              <w:rPr>
                <w:rFonts w:ascii="Cambria" w:cs="Cambria" w:eastAsia="Cambria" w:hAnsi="Cambria"/>
                <w:color w:val="467886"/>
                <w:sz w:val="20"/>
                <w:szCs w:val="20"/>
                <w:u w:val="single"/>
                <w:rtl w:val="0"/>
              </w:rPr>
              <w:t xml:space="preserve"> </w:t>
            </w:r>
            <w:r w:rsidDel="00000000" w:rsidR="00000000" w:rsidRPr="00000000">
              <w:rPr>
                <w:rFonts w:ascii="Cambria" w:cs="Cambria" w:eastAsia="Cambria" w:hAnsi="Cambria"/>
                <w:sz w:val="20"/>
                <w:szCs w:val="20"/>
                <w:rtl w:val="0"/>
              </w:rPr>
              <w:t xml:space="preserve"> → 13-23 o..</w:t>
            </w:r>
          </w:p>
          <w:p w:rsidR="00000000" w:rsidDel="00000000" w:rsidP="00000000" w:rsidRDefault="00000000" w:rsidRPr="00000000" w14:paraId="000001AF">
            <w:pP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4. Tömegkultúra és kultúripar / Cultura de masă și industria culturală II.</w:t>
            </w:r>
          </w:p>
          <w:p w:rsidR="00000000" w:rsidDel="00000000" w:rsidP="00000000" w:rsidRDefault="00000000" w:rsidRPr="00000000" w14:paraId="000001B0">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Olay Csaba: A tömegtársadalom kultúrája a Frankfurti Iskola és Arendt gondolkodásában /  </w:t>
            </w:r>
            <w:r w:rsidDel="00000000" w:rsidR="00000000" w:rsidRPr="00000000">
              <w:rPr>
                <w:rFonts w:ascii="Cambria" w:cs="Cambria" w:eastAsia="Cambria" w:hAnsi="Cambria"/>
                <w:b w:val="1"/>
                <w:bCs w:val="1"/>
                <w:i w:val="1"/>
                <w:iCs w:val="1"/>
                <w:sz w:val="20"/>
                <w:szCs w:val="20"/>
                <w:rtl w:val="0"/>
              </w:rPr>
              <w:t xml:space="preserve">Cultura societății de masă în gândirea Școlii de la Frankfurt și a lui Arendt </w:t>
            </w:r>
            <w:r w:rsidDel="00000000" w:rsidR="00000000" w:rsidRPr="00000000">
              <w:rPr>
                <w:rFonts w:ascii="Cambria" w:cs="Cambria" w:eastAsia="Cambria" w:hAnsi="Cambria"/>
                <w:b w:val="1"/>
                <w:bCs w:val="1"/>
                <w:sz w:val="20"/>
                <w:szCs w:val="20"/>
                <w:rtl w:val="0"/>
              </w:rPr>
              <w:t xml:space="preserve">I</w:t>
            </w:r>
            <w:r w:rsidDel="00000000" w:rsidR="00000000" w:rsidRPr="00000000">
              <w:rPr>
                <w:rFonts w:ascii="Cambria" w:cs="Cambria" w:eastAsia="Cambria" w:hAnsi="Cambria"/>
                <w:sz w:val="20"/>
                <w:szCs w:val="20"/>
                <w:rtl w:val="0"/>
              </w:rPr>
              <w:t xml:space="preserve">n: </w:t>
            </w:r>
            <w:r w:rsidDel="00000000" w:rsidR="00000000" w:rsidRPr="00000000">
              <w:rPr>
                <w:rFonts w:ascii="Cambria" w:cs="Cambria" w:eastAsia="Cambria" w:hAnsi="Cambria"/>
                <w:i w:val="1"/>
                <w:iCs w:val="1"/>
                <w:sz w:val="20"/>
                <w:szCs w:val="20"/>
                <w:rtl w:val="0"/>
              </w:rPr>
              <w:t xml:space="preserve">A művészettől a tömegkultúráig</w:t>
            </w:r>
            <w:r w:rsidDel="00000000" w:rsidR="00000000" w:rsidRPr="00000000">
              <w:rPr>
                <w:rFonts w:ascii="Cambria" w:cs="Cambria" w:eastAsia="Cambria" w:hAnsi="Cambria"/>
                <w:sz w:val="20"/>
                <w:szCs w:val="20"/>
                <w:rtl w:val="0"/>
              </w:rPr>
              <w:t xml:space="preserve"> Szerk.: Olay Csaba – Weiss János. L’Harmattan Kiadó – Könyvpont Kiadó. 2014. Budapest. 163-177.o. </w:t>
            </w:r>
          </w:p>
          <w:p w:rsidR="00000000" w:rsidDel="00000000" w:rsidP="00000000" w:rsidRDefault="00000000" w:rsidRPr="00000000" w14:paraId="000001B1">
            <w:pPr>
              <w:rPr>
                <w:rFonts w:ascii="Cambria" w:cs="Cambria" w:eastAsia="Cambria" w:hAnsi="Cambria"/>
                <w:sz w:val="20"/>
                <w:szCs w:val="20"/>
              </w:rPr>
            </w:pPr>
            <w:hyperlink r:id="rId9">
              <w:r w:rsidDel="00000000" w:rsidR="00000000" w:rsidRPr="00000000">
                <w:rPr>
                  <w:rFonts w:ascii="Cambria" w:cs="Cambria" w:eastAsia="Cambria" w:hAnsi="Cambria"/>
                  <w:i w:val="1"/>
                  <w:iCs w:val="1"/>
                  <w:color w:val="467886"/>
                  <w:sz w:val="20"/>
                  <w:szCs w:val="20"/>
                  <w:u w:val="single"/>
                  <w:rtl w:val="0"/>
                </w:rPr>
                <w:t xml:space="preserve">http://real.mtak.hu/28939/1/A%20m%C5%B1v%C3%A9szett%C5%91l%20a%20t%C3%B6megkult%C3%BAr%C3%A1ig.pdf</w:t>
              </w:r>
            </w:hyperlink>
            <w:r w:rsidDel="00000000" w:rsidR="00000000" w:rsidRPr="00000000">
              <w:rPr>
                <w:rtl w:val="0"/>
              </w:rPr>
            </w:r>
          </w:p>
          <w:tbl>
            <w:tblPr>
              <w:tblStyle w:val="Table9"/>
              <w:tblW w:w="9638.0" w:type="dxa"/>
              <w:jc w:val="left"/>
              <w:tblLayout w:type="fixed"/>
              <w:tblLook w:val="0400"/>
            </w:tblPr>
            <w:tblGrid>
              <w:gridCol w:w="9638"/>
              <w:tblGridChange w:id="0">
                <w:tblGrid>
                  <w:gridCol w:w="96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2">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Uģis Olte – Morten Traavik: </w:t>
                  </w:r>
                  <w:r w:rsidDel="00000000" w:rsidR="00000000" w:rsidRPr="00000000">
                    <w:rPr>
                      <w:rFonts w:ascii="Cambria" w:cs="Cambria" w:eastAsia="Cambria" w:hAnsi="Cambria"/>
                      <w:i w:val="1"/>
                      <w:iCs w:val="1"/>
                      <w:color w:val="000000"/>
                      <w:sz w:val="20"/>
                      <w:szCs w:val="20"/>
                      <w:rtl w:val="0"/>
                    </w:rPr>
                    <w:t xml:space="preserve">Liberation Day</w:t>
                  </w:r>
                  <w:r w:rsidDel="00000000" w:rsidR="00000000" w:rsidRPr="00000000">
                    <w:rPr>
                      <w:rtl w:val="0"/>
                    </w:rPr>
                  </w:r>
                </w:p>
                <w:p w:rsidR="00000000" w:rsidDel="00000000" w:rsidP="00000000" w:rsidRDefault="00000000" w:rsidRPr="00000000" w14:paraId="000001B3">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 </w:t>
                  </w:r>
                  <w:hyperlink r:id="rId10">
                    <w:r w:rsidDel="00000000" w:rsidR="00000000" w:rsidRPr="00000000">
                      <w:rPr>
                        <w:rFonts w:ascii="Cambria" w:cs="Cambria" w:eastAsia="Cambria" w:hAnsi="Cambria"/>
                        <w:color w:val="467886"/>
                        <w:sz w:val="20"/>
                        <w:szCs w:val="20"/>
                        <w:u w:val="single"/>
                        <w:rtl w:val="0"/>
                      </w:rPr>
                      <w:t xml:space="preserve">https://vimeo.com/503745101</w:t>
                    </w:r>
                  </w:hyperlink>
                  <w:r w:rsidDel="00000000" w:rsidR="00000000" w:rsidRPr="00000000">
                    <w:rPr>
                      <w:rtl w:val="0"/>
                    </w:rPr>
                  </w:r>
                </w:p>
              </w:tc>
            </w:tr>
          </w:tbl>
          <w:p w:rsidR="00000000" w:rsidDel="00000000" w:rsidP="00000000" w:rsidRDefault="00000000" w:rsidRPr="00000000" w14:paraId="000001B4">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B5">
            <w:pP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5. Performansz / Performance-ul I</w:t>
            </w:r>
            <w:r w:rsidDel="00000000" w:rsidR="00000000" w:rsidRPr="00000000">
              <w:rPr>
                <w:rtl w:val="0"/>
              </w:rPr>
            </w:r>
          </w:p>
          <w:p w:rsidR="00000000" w:rsidDel="00000000" w:rsidP="00000000" w:rsidRDefault="00000000" w:rsidRPr="00000000" w14:paraId="000001B6">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Erika Fischer -Lichte: Színház és rítus / </w:t>
            </w:r>
            <w:r w:rsidDel="00000000" w:rsidR="00000000" w:rsidRPr="00000000">
              <w:rPr>
                <w:rFonts w:ascii="Cambria" w:cs="Cambria" w:eastAsia="Cambria" w:hAnsi="Cambria"/>
                <w:b w:val="1"/>
                <w:bCs w:val="1"/>
                <w:sz w:val="20"/>
                <w:szCs w:val="20"/>
                <w:rtl w:val="0"/>
              </w:rPr>
              <w:t xml:space="preserve">Teatru și rit  </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Theatron</w:t>
            </w:r>
            <w:r w:rsidDel="00000000" w:rsidR="00000000" w:rsidRPr="00000000">
              <w:rPr>
                <w:rFonts w:ascii="Cambria" w:cs="Cambria" w:eastAsia="Cambria" w:hAnsi="Cambria"/>
                <w:sz w:val="20"/>
                <w:szCs w:val="20"/>
                <w:rtl w:val="0"/>
              </w:rPr>
              <w:t xml:space="preserve"> 6, 1-2. sz. (2007), 1-12. o. </w:t>
            </w:r>
          </w:p>
          <w:p w:rsidR="00000000" w:rsidDel="00000000" w:rsidP="00000000" w:rsidRDefault="00000000" w:rsidRPr="00000000" w14:paraId="000001B7">
            <w:pPr>
              <w:rPr>
                <w:rFonts w:ascii="Cambria" w:cs="Cambria" w:eastAsia="Cambria" w:hAnsi="Cambria"/>
                <w:sz w:val="20"/>
                <w:szCs w:val="20"/>
              </w:rPr>
            </w:pPr>
            <w:r w:rsidDel="00000000" w:rsidR="00000000" w:rsidRPr="00000000">
              <w:rPr>
                <w:rFonts w:ascii="Cambria" w:cs="Cambria" w:eastAsia="Cambria" w:hAnsi="Cambria"/>
                <w:i w:val="1"/>
                <w:iCs w:val="1"/>
                <w:color w:val="467886"/>
                <w:sz w:val="20"/>
                <w:szCs w:val="20"/>
                <w:u w:val="single"/>
                <w:rtl w:val="0"/>
              </w:rPr>
              <w:t xml:space="preserve">https://theatron.hu/theatron_cikkek/reszletes/?iID=10653&amp;tp=nlocal&amp;anr=0</w:t>
            </w:r>
            <w:r w:rsidDel="00000000" w:rsidR="00000000" w:rsidRPr="00000000">
              <w:rPr>
                <w:rtl w:val="0"/>
              </w:rPr>
            </w:r>
          </w:p>
          <w:p w:rsidR="00000000" w:rsidDel="00000000" w:rsidP="00000000" w:rsidRDefault="00000000" w:rsidRPr="00000000" w14:paraId="000001B8">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B9">
            <w:pP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6. Performansz / Performance-ul II</w:t>
            </w:r>
            <w:r w:rsidDel="00000000" w:rsidR="00000000" w:rsidRPr="00000000">
              <w:rPr>
                <w:rtl w:val="0"/>
              </w:rPr>
            </w:r>
          </w:p>
          <w:p w:rsidR="00000000" w:rsidDel="00000000" w:rsidP="00000000" w:rsidRDefault="00000000" w:rsidRPr="00000000" w14:paraId="000001BA">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Jákfalvi Magdolna:  Vér, verejték, vizelet – avagy az előadás előadása („To perform the performance”). / </w:t>
            </w:r>
            <w:r w:rsidDel="00000000" w:rsidR="00000000" w:rsidRPr="00000000">
              <w:rPr>
                <w:rFonts w:ascii="Cambria" w:cs="Cambria" w:eastAsia="Cambria" w:hAnsi="Cambria"/>
                <w:b w:val="1"/>
                <w:bCs w:val="1"/>
                <w:sz w:val="20"/>
                <w:szCs w:val="20"/>
                <w:rtl w:val="0"/>
              </w:rPr>
              <w:t xml:space="preserve">Sânge, transpirație, urină – sau „punerea în scenă a spectacolului” („To perform the performance”)</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Korunk</w:t>
            </w:r>
            <w:r w:rsidDel="00000000" w:rsidR="00000000" w:rsidRPr="00000000">
              <w:rPr>
                <w:rFonts w:ascii="Cambria" w:cs="Cambria" w:eastAsia="Cambria" w:hAnsi="Cambria"/>
                <w:sz w:val="20"/>
                <w:szCs w:val="20"/>
                <w:rtl w:val="0"/>
              </w:rPr>
              <w:t xml:space="preserve">, 34. évf. 6. sz. (2023. június), 13-20. o. </w:t>
            </w:r>
          </w:p>
          <w:p w:rsidR="00000000" w:rsidDel="00000000" w:rsidP="00000000" w:rsidRDefault="00000000" w:rsidRPr="00000000" w14:paraId="000001BB">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BC">
            <w:pPr>
              <w:rPr>
                <w:rFonts w:ascii="Cambria" w:cs="Cambria" w:eastAsia="Cambria" w:hAnsi="Cambria"/>
                <w:sz w:val="20"/>
                <w:szCs w:val="20"/>
              </w:rPr>
            </w:pPr>
            <w:hyperlink r:id="rId11">
              <w:r w:rsidDel="00000000" w:rsidR="00000000" w:rsidRPr="00000000">
                <w:rPr>
                  <w:rFonts w:ascii="Cambria" w:cs="Cambria" w:eastAsia="Cambria" w:hAnsi="Cambria"/>
                  <w:i w:val="1"/>
                  <w:iCs w:val="1"/>
                  <w:color w:val="467886"/>
                  <w:sz w:val="20"/>
                  <w:szCs w:val="20"/>
                  <w:u w:val="single"/>
                  <w:rtl w:val="0"/>
                </w:rPr>
                <w:t xml:space="preserve">https://epa.oszk.hu/00400/00458/00703/pdf/EPA00458_korunk_2023_06_013-020.pdf</w:t>
              </w:r>
            </w:hyperlink>
            <w:r w:rsidDel="00000000" w:rsidR="00000000" w:rsidRPr="00000000">
              <w:rPr>
                <w:rFonts w:ascii="Cambria" w:cs="Cambria" w:eastAsia="Cambria" w:hAnsi="Cambria"/>
                <w:sz w:val="20"/>
                <w:szCs w:val="20"/>
                <w:rtl w:val="0"/>
              </w:rPr>
              <w:tab/>
              <w:tab/>
            </w:r>
          </w:p>
          <w:tbl>
            <w:tblPr>
              <w:tblStyle w:val="Table10"/>
              <w:tblW w:w="9638.0" w:type="dxa"/>
              <w:jc w:val="left"/>
              <w:tblLayout w:type="fixed"/>
              <w:tblLook w:val="0400"/>
            </w:tblPr>
            <w:tblGrid>
              <w:gridCol w:w="9638"/>
              <w:tblGridChange w:id="0">
                <w:tblGrid>
                  <w:gridCol w:w="96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Hermann Nitsch: </w:t>
                  </w:r>
                  <w:r w:rsidDel="00000000" w:rsidR="00000000" w:rsidRPr="00000000">
                    <w:rPr>
                      <w:rFonts w:ascii="Cambria" w:cs="Cambria" w:eastAsia="Cambria" w:hAnsi="Cambria"/>
                      <w:i w:val="1"/>
                      <w:iCs w:val="1"/>
                      <w:color w:val="000000"/>
                      <w:sz w:val="20"/>
                      <w:szCs w:val="20"/>
                      <w:rtl w:val="0"/>
                    </w:rPr>
                    <w:t xml:space="preserve">66th Painting Action</w:t>
                  </w:r>
                  <w:r w:rsidDel="00000000" w:rsidR="00000000" w:rsidRPr="00000000">
                    <w:rPr>
                      <w:rtl w:val="0"/>
                    </w:rPr>
                  </w:r>
                </w:p>
                <w:p w:rsidR="00000000" w:rsidDel="00000000" w:rsidP="00000000" w:rsidRDefault="00000000" w:rsidRPr="00000000" w14:paraId="000001BE">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 </w:t>
                  </w:r>
                  <w:hyperlink r:id="rId12">
                    <w:r w:rsidDel="00000000" w:rsidR="00000000" w:rsidRPr="00000000">
                      <w:rPr>
                        <w:rFonts w:ascii="Cambria" w:cs="Cambria" w:eastAsia="Cambria" w:hAnsi="Cambria"/>
                        <w:color w:val="467886"/>
                        <w:sz w:val="20"/>
                        <w:szCs w:val="20"/>
                        <w:u w:val="single"/>
                        <w:rtl w:val="0"/>
                      </w:rPr>
                      <w:t xml:space="preserve">https://www.youtube.com/watch?v=-9fkqYwxXzo&amp;t=163s&amp;ab_channel=Dirimart</w:t>
                    </w:r>
                  </w:hyperlink>
                  <w:r w:rsidDel="00000000" w:rsidR="00000000" w:rsidRPr="00000000">
                    <w:rPr>
                      <w:rtl w:val="0"/>
                    </w:rPr>
                  </w:r>
                </w:p>
                <w:p w:rsidR="00000000" w:rsidDel="00000000" w:rsidP="00000000" w:rsidRDefault="00000000" w:rsidRPr="00000000" w14:paraId="000001BF">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Richard Schechner: </w:t>
                  </w:r>
                  <w:r w:rsidDel="00000000" w:rsidR="00000000" w:rsidRPr="00000000">
                    <w:rPr>
                      <w:rFonts w:ascii="Cambria" w:cs="Cambria" w:eastAsia="Cambria" w:hAnsi="Cambria"/>
                      <w:i w:val="1"/>
                      <w:iCs w:val="1"/>
                      <w:color w:val="000000"/>
                      <w:sz w:val="20"/>
                      <w:szCs w:val="20"/>
                      <w:rtl w:val="0"/>
                    </w:rPr>
                    <w:t xml:space="preserve">Dionysos ’69</w:t>
                  </w:r>
                  <w:r w:rsidDel="00000000" w:rsidR="00000000" w:rsidRPr="00000000">
                    <w:rPr>
                      <w:rtl w:val="0"/>
                    </w:rPr>
                  </w:r>
                </w:p>
                <w:p w:rsidR="00000000" w:rsidDel="00000000" w:rsidP="00000000" w:rsidRDefault="00000000" w:rsidRPr="00000000" w14:paraId="000001C0">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 </w:t>
                  </w:r>
                  <w:hyperlink r:id="rId13">
                    <w:r w:rsidDel="00000000" w:rsidR="00000000" w:rsidRPr="00000000">
                      <w:rPr>
                        <w:rFonts w:ascii="Cambria" w:cs="Cambria" w:eastAsia="Cambria" w:hAnsi="Cambria"/>
                        <w:color w:val="467886"/>
                        <w:sz w:val="20"/>
                        <w:szCs w:val="20"/>
                        <w:u w:val="single"/>
                        <w:rtl w:val="0"/>
                      </w:rPr>
                      <w:t xml:space="preserve">https://www.youtube.com/watch?v=YSyFIBRJakc&amp;t=3916s&amp;ab_channel=BureBure</w:t>
                    </w:r>
                  </w:hyperlink>
                  <w:r w:rsidDel="00000000" w:rsidR="00000000" w:rsidRPr="00000000">
                    <w:rPr>
                      <w:rtl w:val="0"/>
                    </w:rPr>
                  </w:r>
                </w:p>
              </w:tc>
            </w:tr>
          </w:tbl>
          <w:p w:rsidR="00000000" w:rsidDel="00000000" w:rsidP="00000000" w:rsidRDefault="00000000" w:rsidRPr="00000000" w14:paraId="000001C1">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C2">
            <w:pP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7. Színház és medialitás / Teatru si medialitate I.</w:t>
            </w:r>
          </w:p>
          <w:p w:rsidR="00000000" w:rsidDel="00000000" w:rsidP="00000000" w:rsidRDefault="00000000" w:rsidRPr="00000000" w14:paraId="000001C3">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Kricsfalusi Beatrix: Teatralitás és medialitás, avagy miért nem definiálható "a" színház? / </w:t>
            </w:r>
            <w:r w:rsidDel="00000000" w:rsidR="00000000" w:rsidRPr="00000000">
              <w:rPr>
                <w:rFonts w:ascii="Cambria" w:cs="Cambria" w:eastAsia="Cambria" w:hAnsi="Cambria"/>
                <w:b w:val="1"/>
                <w:bCs w:val="1"/>
                <w:sz w:val="20"/>
                <w:szCs w:val="20"/>
                <w:rtl w:val="0"/>
              </w:rPr>
              <w:t xml:space="preserve">Teatralitate și medialitate, sau de ce nu poate fi definit „teatrul” </w:t>
            </w:r>
            <w:r w:rsidDel="00000000" w:rsidR="00000000" w:rsidRPr="00000000">
              <w:rPr>
                <w:rFonts w:ascii="Cambria" w:cs="Cambria" w:eastAsia="Cambria" w:hAnsi="Cambria"/>
                <w:sz w:val="20"/>
                <w:szCs w:val="20"/>
                <w:rtl w:val="0"/>
              </w:rPr>
              <w:t xml:space="preserve">n: </w:t>
            </w:r>
            <w:r w:rsidDel="00000000" w:rsidR="00000000" w:rsidRPr="00000000">
              <w:rPr>
                <w:rFonts w:ascii="Cambria" w:cs="Cambria" w:eastAsia="Cambria" w:hAnsi="Cambria"/>
                <w:i w:val="1"/>
                <w:iCs w:val="1"/>
                <w:sz w:val="20"/>
                <w:szCs w:val="20"/>
                <w:rtl w:val="0"/>
              </w:rPr>
              <w:t xml:space="preserve">Játéktér</w:t>
            </w:r>
            <w:r w:rsidDel="00000000" w:rsidR="00000000" w:rsidRPr="00000000">
              <w:rPr>
                <w:rFonts w:ascii="Cambria" w:cs="Cambria" w:eastAsia="Cambria" w:hAnsi="Cambria"/>
                <w:sz w:val="20"/>
                <w:szCs w:val="20"/>
                <w:rtl w:val="0"/>
              </w:rPr>
              <w:t xml:space="preserve">, 9 (4). 3-18. o. </w:t>
            </w:r>
          </w:p>
          <w:p w:rsidR="00000000" w:rsidDel="00000000" w:rsidP="00000000" w:rsidRDefault="00000000" w:rsidRPr="00000000" w14:paraId="000001C4">
            <w:pPr>
              <w:rPr>
                <w:rFonts w:ascii="Cambria" w:cs="Cambria" w:eastAsia="Cambria" w:hAnsi="Cambria"/>
                <w:sz w:val="20"/>
                <w:szCs w:val="20"/>
              </w:rPr>
            </w:pPr>
            <w:r w:rsidDel="00000000" w:rsidR="00000000" w:rsidRPr="00000000">
              <w:rPr>
                <w:rFonts w:ascii="Cambria" w:cs="Cambria" w:eastAsia="Cambria" w:hAnsi="Cambria"/>
                <w:i w:val="1"/>
                <w:iCs w:val="1"/>
                <w:color w:val="467886"/>
                <w:sz w:val="20"/>
                <w:szCs w:val="20"/>
                <w:u w:val="single"/>
                <w:rtl w:val="0"/>
              </w:rPr>
              <w:t xml:space="preserve">https://www.jatekter.ro/?p=34814</w:t>
            </w:r>
            <w:r w:rsidDel="00000000" w:rsidR="00000000" w:rsidRPr="00000000">
              <w:rPr>
                <w:rtl w:val="0"/>
              </w:rPr>
            </w:r>
          </w:p>
          <w:p w:rsidR="00000000" w:rsidDel="00000000" w:rsidP="00000000" w:rsidRDefault="00000000" w:rsidRPr="00000000" w14:paraId="000001C5">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C6">
            <w:pP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8. Színház és medialitás / Teatru si medialitate II.</w:t>
            </w:r>
          </w:p>
          <w:p w:rsidR="00000000" w:rsidDel="00000000" w:rsidP="00000000" w:rsidRDefault="00000000" w:rsidRPr="00000000" w14:paraId="000001C7">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Deres Kornélia – Faluhelyi Krisztián: Kamera, játék, forgatás  / </w:t>
            </w:r>
            <w:r w:rsidDel="00000000" w:rsidR="00000000" w:rsidRPr="00000000">
              <w:rPr>
                <w:rFonts w:ascii="Cambria" w:cs="Cambria" w:eastAsia="Cambria" w:hAnsi="Cambria"/>
                <w:b w:val="1"/>
                <w:bCs w:val="1"/>
                <w:sz w:val="20"/>
                <w:szCs w:val="20"/>
                <w:rtl w:val="0"/>
              </w:rPr>
              <w:t xml:space="preserve">Cameră, joc, filmare </w:t>
            </w:r>
            <w:r w:rsidDel="00000000" w:rsidR="00000000" w:rsidRPr="00000000">
              <w:rPr>
                <w:rFonts w:ascii="Cambria" w:cs="Cambria" w:eastAsia="Cambria" w:hAnsi="Cambria"/>
                <w:sz w:val="20"/>
                <w:szCs w:val="20"/>
                <w:rtl w:val="0"/>
              </w:rPr>
              <w:t xml:space="preserve">In: </w:t>
            </w:r>
            <w:r w:rsidDel="00000000" w:rsidR="00000000" w:rsidRPr="00000000">
              <w:rPr>
                <w:rFonts w:ascii="Cambria" w:cs="Cambria" w:eastAsia="Cambria" w:hAnsi="Cambria"/>
                <w:i w:val="1"/>
                <w:iCs w:val="1"/>
                <w:sz w:val="20"/>
                <w:szCs w:val="20"/>
                <w:rtl w:val="0"/>
              </w:rPr>
              <w:t xml:space="preserve">Színház</w:t>
            </w:r>
            <w:r w:rsidDel="00000000" w:rsidR="00000000" w:rsidRPr="00000000">
              <w:rPr>
                <w:rFonts w:ascii="Cambria" w:cs="Cambria" w:eastAsia="Cambria" w:hAnsi="Cambria"/>
                <w:sz w:val="20"/>
                <w:szCs w:val="20"/>
                <w:rtl w:val="0"/>
              </w:rPr>
              <w:t xml:space="preserve">, 2022, január, 24-28. o </w:t>
            </w:r>
          </w:p>
          <w:p w:rsidR="00000000" w:rsidDel="00000000" w:rsidP="00000000" w:rsidRDefault="00000000" w:rsidRPr="00000000" w14:paraId="000001C8">
            <w:pPr>
              <w:rPr>
                <w:rFonts w:ascii="Cambria" w:cs="Cambria" w:eastAsia="Cambria" w:hAnsi="Cambria"/>
                <w:sz w:val="20"/>
                <w:szCs w:val="20"/>
              </w:rPr>
            </w:pPr>
            <w:hyperlink r:id="rId14">
              <w:r w:rsidDel="00000000" w:rsidR="00000000" w:rsidRPr="00000000">
                <w:rPr>
                  <w:rFonts w:ascii="Cambria" w:cs="Cambria" w:eastAsia="Cambria" w:hAnsi="Cambria"/>
                  <w:i w:val="1"/>
                  <w:iCs w:val="1"/>
                  <w:color w:val="467886"/>
                  <w:sz w:val="20"/>
                  <w:szCs w:val="20"/>
                  <w:u w:val="single"/>
                  <w:rtl w:val="0"/>
                </w:rPr>
                <w:t xml:space="preserve">https://szinhaz.net/2022/04/25/deres-kornelia-faluhelyi-krisztian-kamera-jatek-forgatas/</w:t>
              </w:r>
            </w:hyperlink>
            <w:r w:rsidDel="00000000" w:rsidR="00000000" w:rsidRPr="00000000">
              <w:rPr>
                <w:rtl w:val="0"/>
              </w:rPr>
            </w:r>
          </w:p>
          <w:tbl>
            <w:tblPr>
              <w:tblStyle w:val="Table11"/>
              <w:tblW w:w="9638.0" w:type="dxa"/>
              <w:jc w:val="left"/>
              <w:tblLayout w:type="fixed"/>
              <w:tblLook w:val="0400"/>
            </w:tblPr>
            <w:tblGrid>
              <w:gridCol w:w="9638"/>
              <w:tblGridChange w:id="0">
                <w:tblGrid>
                  <w:gridCol w:w="96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9">
                  <w:pPr>
                    <w:rPr>
                      <w:rFonts w:ascii="Cambria" w:cs="Cambria" w:eastAsia="Cambria" w:hAnsi="Cambria"/>
                      <w:sz w:val="20"/>
                      <w:szCs w:val="20"/>
                    </w:rPr>
                  </w:pPr>
                  <w:hyperlink r:id="rId15">
                    <w:r w:rsidDel="00000000" w:rsidR="00000000" w:rsidRPr="00000000">
                      <w:rPr>
                        <w:rFonts w:ascii="Cambria" w:cs="Cambria" w:eastAsia="Cambria" w:hAnsi="Cambria"/>
                        <w:color w:val="000000"/>
                        <w:sz w:val="20"/>
                        <w:szCs w:val="20"/>
                        <w:rtl w:val="0"/>
                      </w:rPr>
                      <w:t xml:space="preserve"> </w:t>
                    </w:r>
                  </w:hyperlink>
                  <w:r w:rsidDel="00000000" w:rsidR="00000000" w:rsidRPr="00000000">
                    <w:rPr>
                      <w:rFonts w:ascii="Cambria" w:cs="Cambria" w:eastAsia="Cambria" w:hAnsi="Cambria"/>
                      <w:color w:val="000000"/>
                      <w:sz w:val="20"/>
                      <w:szCs w:val="20"/>
                      <w:rtl w:val="0"/>
                    </w:rPr>
                    <w:t xml:space="preserve">Rimini Protokoll: Remote X </w:t>
                  </w:r>
                  <w:r w:rsidDel="00000000" w:rsidR="00000000" w:rsidRPr="00000000">
                    <w:rPr>
                      <w:rtl w:val="0"/>
                    </w:rPr>
                  </w:r>
                </w:p>
                <w:p w:rsidR="00000000" w:rsidDel="00000000" w:rsidP="00000000" w:rsidRDefault="00000000" w:rsidRPr="00000000" w14:paraId="000001CA">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 </w:t>
                  </w:r>
                  <w:hyperlink r:id="rId16">
                    <w:r w:rsidDel="00000000" w:rsidR="00000000" w:rsidRPr="00000000">
                      <w:rPr>
                        <w:rFonts w:ascii="Cambria" w:cs="Cambria" w:eastAsia="Cambria" w:hAnsi="Cambria"/>
                        <w:color w:val="000000"/>
                        <w:sz w:val="20"/>
                        <w:szCs w:val="20"/>
                        <w:u w:val="single"/>
                        <w:rtl w:val="0"/>
                      </w:rPr>
                      <w:t xml:space="preserve">https://vimeo.com/203111473?embedded=true&amp;source=vimeo_logo&amp;owner=11403293a</w:t>
                    </w:r>
                  </w:hyperlink>
                  <w:r w:rsidDel="00000000" w:rsidR="00000000" w:rsidRPr="00000000">
                    <w:rPr>
                      <w:rtl w:val="0"/>
                    </w:rPr>
                  </w:r>
                </w:p>
                <w:p w:rsidR="00000000" w:rsidDel="00000000" w:rsidP="00000000" w:rsidRDefault="00000000" w:rsidRPr="00000000" w14:paraId="000001CB">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Doron Rabinovici – Matthias Hartmann: </w:t>
                  </w:r>
                  <w:r w:rsidDel="00000000" w:rsidR="00000000" w:rsidRPr="00000000">
                    <w:rPr>
                      <w:rFonts w:ascii="Cambria" w:cs="Cambria" w:eastAsia="Cambria" w:hAnsi="Cambria"/>
                      <w:i w:val="1"/>
                      <w:iCs w:val="1"/>
                      <w:color w:val="000000"/>
                      <w:sz w:val="20"/>
                      <w:szCs w:val="20"/>
                      <w:rtl w:val="0"/>
                    </w:rPr>
                    <w:t xml:space="preserve">Die letzten Zeugen</w:t>
                  </w:r>
                  <w:r w:rsidDel="00000000" w:rsidR="00000000" w:rsidRPr="00000000">
                    <w:rPr>
                      <w:rtl w:val="0"/>
                    </w:rPr>
                  </w:r>
                </w:p>
                <w:p w:rsidR="00000000" w:rsidDel="00000000" w:rsidP="00000000" w:rsidRDefault="00000000" w:rsidRPr="00000000" w14:paraId="000001CC">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 </w:t>
                  </w:r>
                  <w:hyperlink r:id="rId17">
                    <w:r w:rsidDel="00000000" w:rsidR="00000000" w:rsidRPr="00000000">
                      <w:rPr>
                        <w:rFonts w:ascii="Cambria" w:cs="Cambria" w:eastAsia="Cambria" w:hAnsi="Cambria"/>
                        <w:color w:val="467886"/>
                        <w:sz w:val="20"/>
                        <w:szCs w:val="20"/>
                        <w:u w:val="single"/>
                        <w:rtl w:val="0"/>
                      </w:rPr>
                      <w:t xml:space="preserve">https://www.youtube.com/watch?v=ju_NuLh2CF4&amp;t=5323s&amp;ab_channel=ApollodorusFufluns</w:t>
                    </w:r>
                  </w:hyperlink>
                  <w:r w:rsidDel="00000000" w:rsidR="00000000" w:rsidRPr="00000000">
                    <w:rPr>
                      <w:rtl w:val="0"/>
                    </w:rPr>
                  </w:r>
                </w:p>
              </w:tc>
            </w:tr>
          </w:tbl>
          <w:p w:rsidR="00000000" w:rsidDel="00000000" w:rsidP="00000000" w:rsidRDefault="00000000" w:rsidRPr="00000000" w14:paraId="000001CD">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CE">
            <w:pP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9. Politikai színház / Teatru politic I.</w:t>
            </w:r>
          </w:p>
          <w:p w:rsidR="00000000" w:rsidDel="00000000" w:rsidP="00000000" w:rsidRDefault="00000000" w:rsidRPr="00000000" w14:paraId="000001CF">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Barbara Gronau: A valóság ígérete. /  </w:t>
            </w:r>
            <w:r w:rsidDel="00000000" w:rsidR="00000000" w:rsidRPr="00000000">
              <w:rPr>
                <w:rFonts w:ascii="Cambria" w:cs="Cambria" w:eastAsia="Cambria" w:hAnsi="Cambria"/>
                <w:b w:val="1"/>
                <w:bCs w:val="1"/>
                <w:sz w:val="20"/>
                <w:szCs w:val="20"/>
                <w:rtl w:val="0"/>
              </w:rPr>
              <w:t xml:space="preserve">Promisiunea realității</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szinhaz.net. </w:t>
            </w:r>
            <w:r w:rsidDel="00000000" w:rsidR="00000000" w:rsidRPr="00000000">
              <w:rPr>
                <w:rFonts w:ascii="Cambria" w:cs="Cambria" w:eastAsia="Cambria" w:hAnsi="Cambria"/>
                <w:sz w:val="20"/>
                <w:szCs w:val="20"/>
                <w:rtl w:val="0"/>
              </w:rPr>
              <w:t xml:space="preserve">2014. július</w:t>
            </w:r>
          </w:p>
          <w:p w:rsidR="00000000" w:rsidDel="00000000" w:rsidP="00000000" w:rsidRDefault="00000000" w:rsidRPr="00000000" w14:paraId="000001D0">
            <w:pPr>
              <w:rPr>
                <w:rFonts w:ascii="Cambria" w:cs="Cambria" w:eastAsia="Cambria" w:hAnsi="Cambria"/>
                <w:sz w:val="20"/>
                <w:szCs w:val="20"/>
              </w:rPr>
            </w:pPr>
            <w:r w:rsidDel="00000000" w:rsidR="00000000" w:rsidRPr="00000000">
              <w:rPr>
                <w:rFonts w:ascii="Cambria" w:cs="Cambria" w:eastAsia="Cambria" w:hAnsi="Cambria"/>
                <w:color w:val="467886"/>
                <w:sz w:val="20"/>
                <w:szCs w:val="20"/>
                <w:u w:val="single"/>
                <w:rtl w:val="0"/>
              </w:rPr>
              <w:t xml:space="preserve">http://szinhaz.net/2014/07/22/barbara-gronau-a-valosag-igerete/</w:t>
            </w:r>
            <w:r w:rsidDel="00000000" w:rsidR="00000000" w:rsidRPr="00000000">
              <w:rPr>
                <w:rtl w:val="0"/>
              </w:rPr>
            </w:r>
          </w:p>
          <w:p w:rsidR="00000000" w:rsidDel="00000000" w:rsidP="00000000" w:rsidRDefault="00000000" w:rsidRPr="00000000" w14:paraId="000001D1">
            <w:pPr>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1D2">
            <w:pP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10. Politikai színház / Teatru politic II.</w:t>
            </w:r>
            <w:r w:rsidDel="00000000" w:rsidR="00000000" w:rsidRPr="00000000">
              <w:rPr>
                <w:rtl w:val="0"/>
              </w:rPr>
            </w:r>
          </w:p>
          <w:p w:rsidR="00000000" w:rsidDel="00000000" w:rsidP="00000000" w:rsidRDefault="00000000" w:rsidRPr="00000000" w14:paraId="000001D3">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P. Müller Péter: A színház és politika interferenciái 1968 néhány eseményében I. / II  /  I</w:t>
            </w:r>
            <w:r w:rsidDel="00000000" w:rsidR="00000000" w:rsidRPr="00000000">
              <w:rPr>
                <w:rFonts w:ascii="Cambria" w:cs="Cambria" w:eastAsia="Cambria" w:hAnsi="Cambria"/>
                <w:b w:val="1"/>
                <w:bCs w:val="1"/>
                <w:sz w:val="20"/>
                <w:szCs w:val="20"/>
                <w:rtl w:val="0"/>
              </w:rPr>
              <w:t xml:space="preserve">nterferențele dintre teatru și politică în câteva evenimente din 1968</w:t>
            </w:r>
            <w:r w:rsidDel="00000000" w:rsidR="00000000" w:rsidRPr="00000000">
              <w:rPr>
                <w:rFonts w:ascii="Cambria" w:cs="Cambria" w:eastAsia="Cambria" w:hAnsi="Cambria"/>
                <w:sz w:val="20"/>
                <w:szCs w:val="20"/>
                <w:rtl w:val="0"/>
              </w:rPr>
              <w:t xml:space="preserve">I n: </w:t>
            </w:r>
            <w:r w:rsidDel="00000000" w:rsidR="00000000" w:rsidRPr="00000000">
              <w:rPr>
                <w:rFonts w:ascii="Cambria" w:cs="Cambria" w:eastAsia="Cambria" w:hAnsi="Cambria"/>
                <w:i w:val="1"/>
                <w:iCs w:val="1"/>
                <w:sz w:val="20"/>
                <w:szCs w:val="20"/>
                <w:rtl w:val="0"/>
              </w:rPr>
              <w:t xml:space="preserve">szinhaz.net,</w:t>
            </w:r>
            <w:r w:rsidDel="00000000" w:rsidR="00000000" w:rsidRPr="00000000">
              <w:rPr>
                <w:rFonts w:ascii="Cambria" w:cs="Cambria" w:eastAsia="Cambria" w:hAnsi="Cambria"/>
                <w:sz w:val="20"/>
                <w:szCs w:val="20"/>
                <w:rtl w:val="0"/>
              </w:rPr>
              <w:t xml:space="preserve"> 2018. májusi szám / 2018. júliusi szám /</w:t>
            </w:r>
          </w:p>
          <w:p w:rsidR="00000000" w:rsidDel="00000000" w:rsidP="00000000" w:rsidRDefault="00000000" w:rsidRPr="00000000" w14:paraId="000001D4">
            <w:pPr>
              <w:rPr>
                <w:rFonts w:ascii="Cambria" w:cs="Cambria" w:eastAsia="Cambria" w:hAnsi="Cambria"/>
                <w:sz w:val="20"/>
                <w:szCs w:val="20"/>
              </w:rPr>
            </w:pPr>
            <w:r w:rsidDel="00000000" w:rsidR="00000000" w:rsidRPr="00000000">
              <w:rPr>
                <w:rFonts w:ascii="Cambria" w:cs="Cambria" w:eastAsia="Cambria" w:hAnsi="Cambria"/>
                <w:color w:val="467886"/>
                <w:sz w:val="20"/>
                <w:szCs w:val="20"/>
                <w:u w:val="single"/>
                <w:rtl w:val="0"/>
              </w:rPr>
              <w:tab/>
              <w:t xml:space="preserve">http://szinhaz.net/2018/06/28/p-muller-peter-szinhaz-es-politika-interferenciai-1968-nehany-esemenyeben-i/</w:t>
            </w:r>
            <w:r w:rsidDel="00000000" w:rsidR="00000000" w:rsidRPr="00000000">
              <w:rPr>
                <w:rtl w:val="0"/>
              </w:rPr>
            </w:r>
          </w:p>
          <w:p w:rsidR="00000000" w:rsidDel="00000000" w:rsidP="00000000" w:rsidRDefault="00000000" w:rsidRPr="00000000" w14:paraId="000001D5">
            <w:pPr>
              <w:rPr>
                <w:rFonts w:ascii="Cambria" w:cs="Cambria" w:eastAsia="Cambria" w:hAnsi="Cambria"/>
                <w:sz w:val="20"/>
                <w:szCs w:val="20"/>
              </w:rPr>
            </w:pPr>
            <w:r w:rsidDel="00000000" w:rsidR="00000000" w:rsidRPr="00000000">
              <w:rPr>
                <w:rFonts w:ascii="Cambria" w:cs="Cambria" w:eastAsia="Cambria" w:hAnsi="Cambria"/>
                <w:color w:val="467886"/>
                <w:sz w:val="20"/>
                <w:szCs w:val="20"/>
                <w:u w:val="single"/>
                <w:rtl w:val="0"/>
              </w:rPr>
              <w:tab/>
              <w:t xml:space="preserve">https://szinhaz.net/2018/07/13/p-muller-peter-szinhaz-es-politika-interferenciai-1968-nehany-esemenyeben-ii/</w:t>
            </w:r>
            <w:r w:rsidDel="00000000" w:rsidR="00000000" w:rsidRPr="00000000">
              <w:rPr>
                <w:rtl w:val="0"/>
              </w:rPr>
            </w:r>
          </w:p>
          <w:tbl>
            <w:tblPr>
              <w:tblStyle w:val="Table12"/>
              <w:tblW w:w="9638.0" w:type="dxa"/>
              <w:jc w:val="left"/>
              <w:tblLayout w:type="fixed"/>
              <w:tblLook w:val="0400"/>
            </w:tblPr>
            <w:tblGrid>
              <w:gridCol w:w="9638"/>
              <w:tblGridChange w:id="0">
                <w:tblGrid>
                  <w:gridCol w:w="96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6">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Bertolt Brecht: </w:t>
                  </w:r>
                  <w:r w:rsidDel="00000000" w:rsidR="00000000" w:rsidRPr="00000000">
                    <w:rPr>
                      <w:rFonts w:ascii="Cambria" w:cs="Cambria" w:eastAsia="Cambria" w:hAnsi="Cambria"/>
                      <w:i w:val="1"/>
                      <w:iCs w:val="1"/>
                      <w:color w:val="000000"/>
                      <w:sz w:val="20"/>
                      <w:szCs w:val="20"/>
                      <w:rtl w:val="0"/>
                    </w:rPr>
                    <w:t xml:space="preserve">Állítsátok meg Arturo Uit! </w:t>
                  </w:r>
                  <w:r w:rsidDel="00000000" w:rsidR="00000000" w:rsidRPr="00000000">
                    <w:rPr>
                      <w:rFonts w:ascii="Cambria" w:cs="Cambria" w:eastAsia="Cambria" w:hAnsi="Cambria"/>
                      <w:color w:val="000000"/>
                      <w:sz w:val="20"/>
                      <w:szCs w:val="20"/>
                      <w:rtl w:val="0"/>
                    </w:rPr>
                    <w:t xml:space="preserve">(rendező: Heiner Müller)</w:t>
                  </w:r>
                  <w:r w:rsidDel="00000000" w:rsidR="00000000" w:rsidRPr="00000000">
                    <w:rPr>
                      <w:rtl w:val="0"/>
                    </w:rPr>
                  </w:r>
                </w:p>
                <w:p w:rsidR="00000000" w:rsidDel="00000000" w:rsidP="00000000" w:rsidRDefault="00000000" w:rsidRPr="00000000" w14:paraId="000001D7">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 </w:t>
                  </w:r>
                  <w:hyperlink r:id="rId18">
                    <w:r w:rsidDel="00000000" w:rsidR="00000000" w:rsidRPr="00000000">
                      <w:rPr>
                        <w:rFonts w:ascii="Cambria" w:cs="Cambria" w:eastAsia="Cambria" w:hAnsi="Cambria"/>
                        <w:i w:val="1"/>
                        <w:iCs w:val="1"/>
                        <w:color w:val="000000"/>
                        <w:sz w:val="20"/>
                        <w:szCs w:val="20"/>
                        <w:u w:val="single"/>
                        <w:rtl w:val="0"/>
                      </w:rPr>
                      <w:t xml:space="preserve">https://www.youtube.com/watch?v=lZbDWnPE3qY&amp;ab_channel=bobbynoe1</w:t>
                    </w:r>
                  </w:hyperlink>
                  <w:r w:rsidDel="00000000" w:rsidR="00000000" w:rsidRPr="00000000">
                    <w:rPr>
                      <w:rtl w:val="0"/>
                    </w:rPr>
                  </w:r>
                </w:p>
                <w:p w:rsidR="00000000" w:rsidDel="00000000" w:rsidP="00000000" w:rsidRDefault="00000000" w:rsidRPr="00000000" w14:paraId="000001D8">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Joris Ivens. William Klein, Claude Lelouch, Agnès Varda, Jean-Luc Godard, Chris Marker, Alain Resnais: </w:t>
                  </w:r>
                  <w:r w:rsidDel="00000000" w:rsidR="00000000" w:rsidRPr="00000000">
                    <w:rPr>
                      <w:rFonts w:ascii="Cambria" w:cs="Cambria" w:eastAsia="Cambria" w:hAnsi="Cambria"/>
                      <w:i w:val="1"/>
                      <w:iCs w:val="1"/>
                      <w:color w:val="000000"/>
                      <w:sz w:val="20"/>
                      <w:szCs w:val="20"/>
                      <w:rtl w:val="0"/>
                    </w:rPr>
                    <w:t xml:space="preserve">Loin du Vietnam (Far From Vietnam)</w:t>
                  </w:r>
                  <w:r w:rsidDel="00000000" w:rsidR="00000000" w:rsidRPr="00000000">
                    <w:rPr>
                      <w:rFonts w:ascii="Cambria" w:cs="Cambria" w:eastAsia="Cambria" w:hAnsi="Cambria"/>
                      <w:color w:val="000000"/>
                      <w:sz w:val="20"/>
                      <w:szCs w:val="20"/>
                      <w:rtl w:val="0"/>
                    </w:rPr>
                    <w:t xml:space="preserve"> (1967)</w:t>
                  </w:r>
                  <w:r w:rsidDel="00000000" w:rsidR="00000000" w:rsidRPr="00000000">
                    <w:rPr>
                      <w:rtl w:val="0"/>
                    </w:rPr>
                  </w:r>
                </w:p>
                <w:p w:rsidR="00000000" w:rsidDel="00000000" w:rsidP="00000000" w:rsidRDefault="00000000" w:rsidRPr="00000000" w14:paraId="000001D9">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 </w:t>
                  </w:r>
                  <w:hyperlink r:id="rId19">
                    <w:r w:rsidDel="00000000" w:rsidR="00000000" w:rsidRPr="00000000">
                      <w:rPr>
                        <w:rFonts w:ascii="Cambria" w:cs="Cambria" w:eastAsia="Cambria" w:hAnsi="Cambria"/>
                        <w:i w:val="1"/>
                        <w:iCs w:val="1"/>
                        <w:color w:val="000000"/>
                        <w:sz w:val="20"/>
                        <w:szCs w:val="20"/>
                        <w:u w:val="single"/>
                        <w:rtl w:val="0"/>
                      </w:rPr>
                      <w:t xml:space="preserve">https://www.youtube.com/watch?v=qjRnXf4GaLc&amp;ab_channel=cld</w:t>
                    </w:r>
                  </w:hyperlink>
                  <w:r w:rsidDel="00000000" w:rsidR="00000000" w:rsidRPr="00000000">
                    <w:rPr>
                      <w:rtl w:val="0"/>
                    </w:rPr>
                  </w:r>
                </w:p>
              </w:tc>
            </w:tr>
          </w:tbl>
          <w:p w:rsidR="00000000" w:rsidDel="00000000" w:rsidP="00000000" w:rsidRDefault="00000000" w:rsidRPr="00000000" w14:paraId="000001DA">
            <w:pPr>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1DB">
            <w:pP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11. Kísérteties és abjekt / Straniul si abjectul I</w:t>
            </w:r>
            <w:r w:rsidDel="00000000" w:rsidR="00000000" w:rsidRPr="00000000">
              <w:rPr>
                <w:rtl w:val="0"/>
              </w:rPr>
            </w:r>
          </w:p>
          <w:p w:rsidR="00000000" w:rsidDel="00000000" w:rsidP="00000000" w:rsidRDefault="00000000" w:rsidRPr="00000000" w14:paraId="000001DC">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Sigmund Freud: A kísérteties.  / </w:t>
            </w:r>
            <w:r w:rsidDel="00000000" w:rsidR="00000000" w:rsidRPr="00000000">
              <w:rPr>
                <w:rFonts w:ascii="Cambria" w:cs="Cambria" w:eastAsia="Cambria" w:hAnsi="Cambria"/>
                <w:b w:val="1"/>
                <w:bCs w:val="1"/>
                <w:sz w:val="20"/>
                <w:szCs w:val="20"/>
                <w:rtl w:val="0"/>
              </w:rPr>
              <w:t xml:space="preserve">Straniul</w:t>
            </w:r>
            <w:r w:rsidDel="00000000" w:rsidR="00000000" w:rsidRPr="00000000">
              <w:rPr>
                <w:rFonts w:ascii="Cambria" w:cs="Cambria" w:eastAsia="Cambria" w:hAnsi="Cambria"/>
                <w:i w:val="1"/>
                <w:iCs w:val="1"/>
                <w:sz w:val="20"/>
                <w:szCs w:val="20"/>
                <w:rtl w:val="0"/>
              </w:rPr>
              <w:t xml:space="preserve"> </w:t>
            </w:r>
            <w:r w:rsidDel="00000000" w:rsidR="00000000" w:rsidRPr="00000000">
              <w:rPr>
                <w:rFonts w:ascii="Cambria" w:cs="Cambria" w:eastAsia="Cambria" w:hAnsi="Cambria"/>
                <w:sz w:val="20"/>
                <w:szCs w:val="20"/>
                <w:rtl w:val="0"/>
              </w:rPr>
              <w:t xml:space="preserve"> In: </w:t>
            </w:r>
            <w:r w:rsidDel="00000000" w:rsidR="00000000" w:rsidRPr="00000000">
              <w:rPr>
                <w:rFonts w:ascii="Cambria" w:cs="Cambria" w:eastAsia="Cambria" w:hAnsi="Cambria"/>
                <w:i w:val="1"/>
                <w:iCs w:val="1"/>
                <w:sz w:val="20"/>
                <w:szCs w:val="20"/>
                <w:rtl w:val="0"/>
              </w:rPr>
              <w:t xml:space="preserve">Pszichoanalízis és irodalomtudomány</w:t>
            </w:r>
            <w:r w:rsidDel="00000000" w:rsidR="00000000" w:rsidRPr="00000000">
              <w:rPr>
                <w:rFonts w:ascii="Cambria" w:cs="Cambria" w:eastAsia="Cambria" w:hAnsi="Cambria"/>
                <w:sz w:val="20"/>
                <w:szCs w:val="20"/>
                <w:rtl w:val="0"/>
              </w:rPr>
              <w:t xml:space="preserve">. Szerk: Bókay Antal, Erős Ferenc. Budapest, 1998. Filum Kiadó. 65-83. o. (csatolva) /</w:t>
            </w:r>
          </w:p>
          <w:p w:rsidR="00000000" w:rsidDel="00000000" w:rsidP="00000000" w:rsidRDefault="00000000" w:rsidRPr="00000000" w14:paraId="000001DD">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DE">
            <w:pPr>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12. Kísérteties és abjekt / Straniul si abjectul II</w:t>
            </w:r>
            <w:r w:rsidDel="00000000" w:rsidR="00000000" w:rsidRPr="00000000">
              <w:rPr>
                <w:rtl w:val="0"/>
              </w:rPr>
            </w:r>
          </w:p>
          <w:p w:rsidR="00000000" w:rsidDel="00000000" w:rsidP="00000000" w:rsidRDefault="00000000" w:rsidRPr="00000000" w14:paraId="000001DF">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Clifford Davis: The Abject: Kristeva and the Antigone. In: UCLA. Paroles gelées, 13(1) 1995. 5-23. o.</w:t>
            </w:r>
          </w:p>
          <w:p w:rsidR="00000000" w:rsidDel="00000000" w:rsidP="00000000" w:rsidRDefault="00000000" w:rsidRPr="00000000" w14:paraId="000001E0">
            <w:pPr>
              <w:rPr>
                <w:rFonts w:ascii="Cambria" w:cs="Cambria" w:eastAsia="Cambria" w:hAnsi="Cambria"/>
                <w:sz w:val="20"/>
                <w:szCs w:val="20"/>
              </w:rPr>
            </w:pPr>
            <w:r w:rsidDel="00000000" w:rsidR="00000000" w:rsidRPr="00000000">
              <w:rPr>
                <w:rFonts w:ascii="Cambria" w:cs="Cambria" w:eastAsia="Cambria" w:hAnsi="Cambria"/>
                <w:color w:val="467886"/>
                <w:sz w:val="20"/>
                <w:szCs w:val="20"/>
                <w:u w:val="single"/>
                <w:rtl w:val="0"/>
              </w:rPr>
              <w:t xml:space="preserve">https://escholarship.org/content/qt8qt465qh/qt8qt465qh.pdf?t=krnkcy</w:t>
            </w:r>
            <w:r w:rsidDel="00000000" w:rsidR="00000000" w:rsidRPr="00000000">
              <w:rPr>
                <w:rtl w:val="0"/>
              </w:rPr>
            </w:r>
          </w:p>
          <w:tbl>
            <w:tblPr>
              <w:tblStyle w:val="Table13"/>
              <w:tblW w:w="9638.0" w:type="dxa"/>
              <w:jc w:val="left"/>
              <w:tblLayout w:type="fixed"/>
              <w:tblLook w:val="0400"/>
            </w:tblPr>
            <w:tblGrid>
              <w:gridCol w:w="9638"/>
              <w:tblGridChange w:id="0">
                <w:tblGrid>
                  <w:gridCol w:w="96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1">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Szophoklész: </w:t>
                  </w:r>
                  <w:r w:rsidDel="00000000" w:rsidR="00000000" w:rsidRPr="00000000">
                    <w:rPr>
                      <w:rFonts w:ascii="Cambria" w:cs="Cambria" w:eastAsia="Cambria" w:hAnsi="Cambria"/>
                      <w:i w:val="1"/>
                      <w:iCs w:val="1"/>
                      <w:color w:val="000000"/>
                      <w:sz w:val="20"/>
                      <w:szCs w:val="20"/>
                      <w:rtl w:val="0"/>
                    </w:rPr>
                    <w:t xml:space="preserve">Oidipusz Kolónoszban</w:t>
                  </w:r>
                  <w:r w:rsidDel="00000000" w:rsidR="00000000" w:rsidRPr="00000000">
                    <w:rPr>
                      <w:rtl w:val="0"/>
                    </w:rPr>
                  </w:r>
                </w:p>
              </w:tc>
            </w:tr>
          </w:tbl>
          <w:p w:rsidR="00000000" w:rsidDel="00000000" w:rsidP="00000000" w:rsidRDefault="00000000" w:rsidRPr="00000000" w14:paraId="000001E2">
            <w:pPr>
              <w:rPr>
                <w:rFonts w:ascii="Cambria" w:cs="Cambria" w:eastAsia="Cambria" w:hAnsi="Cambria"/>
                <w:b w:val="1"/>
                <w:bCs w:val="1"/>
                <w:sz w:val="20"/>
                <w:szCs w:val="20"/>
              </w:rPr>
            </w:pPr>
            <w:r w:rsidDel="00000000" w:rsidR="00000000" w:rsidRPr="00000000">
              <w:rPr>
                <w:rtl w:val="0"/>
              </w:rPr>
            </w:r>
          </w:p>
          <w:p w:rsidR="00000000" w:rsidDel="00000000" w:rsidP="00000000" w:rsidRDefault="00000000" w:rsidRPr="00000000" w14:paraId="000001E3">
            <w:pP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13. Embertelenség I.</w:t>
            </w:r>
          </w:p>
          <w:p w:rsidR="00000000" w:rsidDel="00000000" w:rsidP="00000000" w:rsidRDefault="00000000" w:rsidRPr="00000000" w14:paraId="000001E4">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Giorgio Agamben: A „muzulmán” /</w:t>
            </w:r>
            <w:r w:rsidDel="00000000" w:rsidR="00000000" w:rsidRPr="00000000">
              <w:rPr>
                <w:rFonts w:ascii="Cambria" w:cs="Cambria" w:eastAsia="Cambria" w:hAnsi="Cambria"/>
                <w:b w:val="1"/>
                <w:bCs w:val="1"/>
                <w:sz w:val="20"/>
                <w:szCs w:val="20"/>
                <w:rtl w:val="0"/>
              </w:rPr>
              <w:t xml:space="preserve"> Musulmanul </w:t>
            </w:r>
            <w:r w:rsidDel="00000000" w:rsidR="00000000" w:rsidRPr="00000000">
              <w:rPr>
                <w:rFonts w:ascii="Cambria" w:cs="Cambria" w:eastAsia="Cambria" w:hAnsi="Cambria"/>
                <w:sz w:val="20"/>
                <w:szCs w:val="20"/>
                <w:rtl w:val="0"/>
              </w:rPr>
              <w:t xml:space="preserve">In: </w:t>
            </w:r>
            <w:r w:rsidDel="00000000" w:rsidR="00000000" w:rsidRPr="00000000">
              <w:rPr>
                <w:rFonts w:ascii="Cambria" w:cs="Cambria" w:eastAsia="Cambria" w:hAnsi="Cambria"/>
                <w:i w:val="1"/>
                <w:iCs w:val="1"/>
                <w:sz w:val="20"/>
                <w:szCs w:val="20"/>
                <w:rtl w:val="0"/>
              </w:rPr>
              <w:t xml:space="preserve">Ami Auschwitzból marad</w:t>
            </w:r>
            <w:r w:rsidDel="00000000" w:rsidR="00000000" w:rsidRPr="00000000">
              <w:rPr>
                <w:rFonts w:ascii="Cambria" w:cs="Cambria" w:eastAsia="Cambria" w:hAnsi="Cambria"/>
                <w:sz w:val="20"/>
                <w:szCs w:val="20"/>
                <w:rtl w:val="0"/>
              </w:rPr>
              <w:t xml:space="preserve">. Kijárat kiadó, 2019. 35-55. o. (csatolva)</w:t>
            </w:r>
          </w:p>
          <w:p w:rsidR="00000000" w:rsidDel="00000000" w:rsidP="00000000" w:rsidRDefault="00000000" w:rsidRPr="00000000" w14:paraId="000001E5">
            <w:pPr>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14. Embertelenség II.</w:t>
            </w:r>
          </w:p>
          <w:p w:rsidR="00000000" w:rsidDel="00000000" w:rsidP="00000000" w:rsidRDefault="00000000" w:rsidRPr="00000000" w14:paraId="000001E6">
            <w:pPr>
              <w:rPr>
                <w:rFonts w:ascii="Cambria" w:cs="Cambria" w:eastAsia="Cambria" w:hAnsi="Cambria"/>
                <w:sz w:val="20"/>
                <w:szCs w:val="20"/>
              </w:rPr>
            </w:pPr>
            <w:r w:rsidDel="00000000" w:rsidR="00000000" w:rsidRPr="00000000">
              <w:rPr>
                <w:rFonts w:ascii="Cambria" w:cs="Cambria" w:eastAsia="Cambria" w:hAnsi="Cambria"/>
                <w:sz w:val="20"/>
                <w:szCs w:val="20"/>
                <w:rtl w:val="0"/>
              </w:rPr>
              <w:tab/>
              <w:t xml:space="preserve">- Darida Veronika: A dehumanizáció színpadai. </w:t>
            </w:r>
            <w:r w:rsidDel="00000000" w:rsidR="00000000" w:rsidRPr="00000000">
              <w:rPr>
                <w:rFonts w:ascii="Cambria" w:cs="Cambria" w:eastAsia="Cambria" w:hAnsi="Cambria"/>
                <w:i w:val="1"/>
                <w:iCs w:val="1"/>
                <w:sz w:val="20"/>
                <w:szCs w:val="20"/>
                <w:rtl w:val="0"/>
              </w:rPr>
              <w:t xml:space="preserve"> </w:t>
            </w:r>
            <w:r w:rsidDel="00000000" w:rsidR="00000000" w:rsidRPr="00000000">
              <w:rPr>
                <w:rFonts w:ascii="Cambria" w:cs="Cambria" w:eastAsia="Cambria" w:hAnsi="Cambria"/>
                <w:b w:val="1"/>
                <w:bCs w:val="1"/>
                <w:sz w:val="20"/>
                <w:szCs w:val="20"/>
                <w:rtl w:val="0"/>
              </w:rPr>
              <w:t xml:space="preserve">/ Teatrul dezumanizării </w:t>
            </w:r>
            <w:r w:rsidDel="00000000" w:rsidR="00000000" w:rsidRPr="00000000">
              <w:rPr>
                <w:rFonts w:ascii="Cambria" w:cs="Cambria" w:eastAsia="Cambria" w:hAnsi="Cambria"/>
                <w:sz w:val="20"/>
                <w:szCs w:val="20"/>
                <w:rtl w:val="0"/>
              </w:rPr>
              <w:t xml:space="preserve">In</w:t>
            </w:r>
            <w:r w:rsidDel="00000000" w:rsidR="00000000" w:rsidRPr="00000000">
              <w:rPr>
                <w:rFonts w:ascii="Cambria" w:cs="Cambria" w:eastAsia="Cambria" w:hAnsi="Cambria"/>
                <w:i w:val="1"/>
                <w:iCs w:val="1"/>
                <w:sz w:val="20"/>
                <w:szCs w:val="20"/>
                <w:rtl w:val="0"/>
              </w:rPr>
              <w:t xml:space="preserve">: Helikon Irodalomtudományi Szemle 65 (1). </w:t>
            </w:r>
            <w:r w:rsidDel="00000000" w:rsidR="00000000" w:rsidRPr="00000000">
              <w:rPr>
                <w:rFonts w:ascii="Cambria" w:cs="Cambria" w:eastAsia="Cambria" w:hAnsi="Cambria"/>
                <w:sz w:val="20"/>
                <w:szCs w:val="20"/>
                <w:rtl w:val="0"/>
              </w:rPr>
              <w:t xml:space="preserve">96-104. o. </w:t>
            </w:r>
          </w:p>
          <w:p w:rsidR="00000000" w:rsidDel="00000000" w:rsidP="00000000" w:rsidRDefault="00000000" w:rsidRPr="00000000" w14:paraId="000001E7">
            <w:pPr>
              <w:rPr>
                <w:rFonts w:ascii="Cambria" w:cs="Cambria" w:eastAsia="Cambria" w:hAnsi="Cambria"/>
                <w:sz w:val="20"/>
                <w:szCs w:val="20"/>
              </w:rPr>
            </w:pPr>
            <w:hyperlink r:id="rId20">
              <w:r w:rsidDel="00000000" w:rsidR="00000000" w:rsidRPr="00000000">
                <w:rPr>
                  <w:rFonts w:ascii="Cambria" w:cs="Cambria" w:eastAsia="Cambria" w:hAnsi="Cambria"/>
                  <w:color w:val="467886"/>
                  <w:sz w:val="20"/>
                  <w:szCs w:val="20"/>
                  <w:u w:val="single"/>
                  <w:rtl w:val="0"/>
                </w:rPr>
                <w:t xml:space="preserve">https://epa.oszk.hu/03500/03580/00013/pdf/EPA03580_helikon_2019_1_096-103.pdf</w:t>
              </w:r>
            </w:hyperlink>
            <w:r w:rsidDel="00000000" w:rsidR="00000000" w:rsidRPr="00000000">
              <w:rPr>
                <w:rtl w:val="0"/>
              </w:rPr>
            </w:r>
          </w:p>
          <w:tbl>
            <w:tblPr>
              <w:tblStyle w:val="Table14"/>
              <w:tblW w:w="9638.0" w:type="dxa"/>
              <w:jc w:val="left"/>
              <w:tblLayout w:type="fixed"/>
              <w:tblLook w:val="0400"/>
            </w:tblPr>
            <w:tblGrid>
              <w:gridCol w:w="9638"/>
              <w:tblGridChange w:id="0">
                <w:tblGrid>
                  <w:gridCol w:w="963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8">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Werner Herzog: </w:t>
                  </w:r>
                  <w:r w:rsidDel="00000000" w:rsidR="00000000" w:rsidRPr="00000000">
                    <w:rPr>
                      <w:rFonts w:ascii="Cambria" w:cs="Cambria" w:eastAsia="Cambria" w:hAnsi="Cambria"/>
                      <w:i w:val="1"/>
                      <w:iCs w:val="1"/>
                      <w:color w:val="000000"/>
                      <w:sz w:val="20"/>
                      <w:szCs w:val="20"/>
                      <w:rtl w:val="0"/>
                    </w:rPr>
                    <w:t xml:space="preserve">Woyzeck </w:t>
                  </w:r>
                  <w:r w:rsidDel="00000000" w:rsidR="00000000" w:rsidRPr="00000000">
                    <w:rPr>
                      <w:rFonts w:ascii="Cambria" w:cs="Cambria" w:eastAsia="Cambria" w:hAnsi="Cambria"/>
                      <w:color w:val="000000"/>
                      <w:sz w:val="20"/>
                      <w:szCs w:val="20"/>
                      <w:rtl w:val="0"/>
                    </w:rPr>
                    <w:t xml:space="preserve">(1979)</w:t>
                  </w:r>
                  <w:r w:rsidDel="00000000" w:rsidR="00000000" w:rsidRPr="00000000">
                    <w:rPr>
                      <w:rtl w:val="0"/>
                    </w:rPr>
                  </w:r>
                </w:p>
                <w:p w:rsidR="00000000" w:rsidDel="00000000" w:rsidP="00000000" w:rsidRDefault="00000000" w:rsidRPr="00000000" w14:paraId="000001E9">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 </w:t>
                  </w:r>
                  <w:r w:rsidDel="00000000" w:rsidR="00000000" w:rsidRPr="00000000">
                    <w:rPr>
                      <w:rFonts w:ascii="Cambria" w:cs="Cambria" w:eastAsia="Cambria" w:hAnsi="Cambria"/>
                      <w:i w:val="1"/>
                      <w:iCs w:val="1"/>
                      <w:color w:val="000000"/>
                      <w:sz w:val="20"/>
                      <w:szCs w:val="20"/>
                      <w:u w:val="single"/>
                      <w:rtl w:val="0"/>
                    </w:rPr>
                    <w:t xml:space="preserve">https://www.youtube.com/watch?v=3CdUSpXv1iI&amp;ab_channel=IrizuGermain</w:t>
                  </w:r>
                  <w:r w:rsidDel="00000000" w:rsidR="00000000" w:rsidRPr="00000000">
                    <w:rPr>
                      <w:rtl w:val="0"/>
                    </w:rPr>
                  </w:r>
                </w:p>
                <w:p w:rsidR="00000000" w:rsidDel="00000000" w:rsidP="00000000" w:rsidRDefault="00000000" w:rsidRPr="00000000" w14:paraId="000001EA">
                  <w:pPr>
                    <w:rPr>
                      <w:rFonts w:ascii="Cambria" w:cs="Cambria" w:eastAsia="Cambria" w:hAnsi="Cambria"/>
                      <w:sz w:val="20"/>
                      <w:szCs w:val="20"/>
                    </w:rPr>
                  </w:pPr>
                  <w:r w:rsidDel="00000000" w:rsidR="00000000" w:rsidRPr="00000000">
                    <w:rPr>
                      <w:rFonts w:ascii="Cambria" w:cs="Cambria" w:eastAsia="Cambria" w:hAnsi="Cambria"/>
                      <w:color w:val="000000"/>
                      <w:sz w:val="20"/>
                      <w:szCs w:val="20"/>
                      <w:rtl w:val="0"/>
                    </w:rPr>
                    <w:t xml:space="preserve">Samuel Beckett: </w:t>
                  </w:r>
                  <w:r w:rsidDel="00000000" w:rsidR="00000000" w:rsidRPr="00000000">
                    <w:rPr>
                      <w:rFonts w:ascii="Cambria" w:cs="Cambria" w:eastAsia="Cambria" w:hAnsi="Cambria"/>
                      <w:i w:val="1"/>
                      <w:iCs w:val="1"/>
                      <w:color w:val="000000"/>
                      <w:sz w:val="20"/>
                      <w:szCs w:val="20"/>
                      <w:rtl w:val="0"/>
                    </w:rPr>
                    <w:t xml:space="preserve">A játszma vége</w:t>
                  </w:r>
                  <w:r w:rsidDel="00000000" w:rsidR="00000000" w:rsidRPr="00000000">
                    <w:rPr>
                      <w:rtl w:val="0"/>
                    </w:rPr>
                  </w:r>
                </w:p>
              </w:tc>
            </w:tr>
          </w:tbl>
          <w:p w:rsidR="00000000" w:rsidDel="00000000" w:rsidP="00000000" w:rsidRDefault="00000000" w:rsidRPr="00000000" w14:paraId="000001EB">
            <w:pPr>
              <w:tabs>
                <w:tab w:val="left" w:leader="none" w:pos="2715"/>
              </w:tabs>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1EE">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EF">
      <w:pPr>
        <w:spacing w:after="0" w:line="240" w:lineRule="auto"/>
        <w:ind w:left="-426" w:firstLine="0"/>
        <w:rPr>
          <w:rFonts w:ascii="Cambria" w:cs="Cambria" w:eastAsia="Cambria" w:hAnsi="Cambria"/>
          <w:b w:val="1"/>
          <w:bCs w:val="1"/>
          <w:sz w:val="20"/>
          <w:szCs w:val="20"/>
        </w:rPr>
      </w:pPr>
      <w:r w:rsidDel="00000000" w:rsidR="00000000" w:rsidRPr="00000000">
        <w:rPr>
          <w:rFonts w:ascii="Cambria" w:cs="Cambria" w:eastAsia="Cambria" w:hAnsi="Cambria"/>
          <w:b w:val="1"/>
          <w:bCs w:val="1"/>
          <w:sz w:val="20"/>
          <w:szCs w:val="20"/>
          <w:rtl w:val="0"/>
        </w:rPr>
        <w:t xml:space="preserve">9. Coroborarea conținuturilor disciplinei cu așteptările reprezentanților comunității epistemice, asociațiilor profesionale și angajatori reprezentativi din domeniul aferent programului</w:t>
      </w:r>
    </w:p>
    <w:tbl>
      <w:tblPr>
        <w:tblStyle w:val="Table15"/>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1"/>
        <w:tblGridChange w:id="0">
          <w:tblGrid>
            <w:gridCol w:w="10491"/>
          </w:tblGrid>
        </w:tblGridChange>
      </w:tblGrid>
      <w:tr>
        <w:trPr>
          <w:cantSplit w:val="0"/>
          <w:trHeight w:val="2869" w:hRule="atLeast"/>
          <w:tblHeader w:val="0"/>
        </w:trPr>
        <w:tc>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Conținuturile disciplinei sunt concepute în concordanță cu direcțiile actuale de cercetare din domeniul studiilor teatrale și performative, reflectând preocupările majore ale comunității academice internaționale privind teatrul contemporan, performativitatea, reprezentarea, politicile identitare, interculturalitatea și relația dintre artă și societate. Disciplina valorifică contribuțiile unor autori și teoreticieni de referință din domeniu și răspunde cerințelor de formare ale programelor universitare europene de teatru și arte ale spectacolului.</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Tematica disciplinei contribuie la dezvoltarea competențelor analitice, critice și interpretative necesare viitorilor actori, teatrologi, dramaturgi, cercetători și manageri culturali, fiind în acord cu așteptările instituțiilor culturale, teatrelor, organizațiilor artistice și ale mediului profesional contemporan. Prin accentul pus pe analiza fenomenelor scenice actuale, pe reflecția critică și pe contextualizarea culturală a practicilor artistice, disciplina facilitează integrarea cunoștințelor teoretice în activitatea profesională din domeniul artelor performative.</w:t>
            </w:r>
          </w:p>
        </w:tc>
      </w:tr>
    </w:tbl>
    <w:p w:rsidR="00000000" w:rsidDel="00000000" w:rsidP="00000000" w:rsidRDefault="00000000" w:rsidRPr="00000000" w14:paraId="000001F2">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1F3">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10. Evaluare</w:t>
      </w:r>
      <w:r w:rsidDel="00000000" w:rsidR="00000000" w:rsidRPr="00000000">
        <w:rPr>
          <w:rtl w:val="0"/>
        </w:rPr>
      </w:r>
    </w:p>
    <w:tbl>
      <w:tblPr>
        <w:tblStyle w:val="Table16"/>
        <w:tblW w:w="10491.999999999998"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9"/>
        <w:gridCol w:w="2550"/>
        <w:gridCol w:w="2409"/>
        <w:gridCol w:w="2694"/>
        <w:tblGridChange w:id="0">
          <w:tblGrid>
            <w:gridCol w:w="2839"/>
            <w:gridCol w:w="2550"/>
            <w:gridCol w:w="2409"/>
            <w:gridCol w:w="2694"/>
          </w:tblGrid>
        </w:tblGridChange>
      </w:tblGrid>
      <w:tr>
        <w:trPr>
          <w:cantSplit w:val="0"/>
          <w:trHeight w:val="284" w:hRule="atLeast"/>
          <w:tblHeader w:val="0"/>
        </w:trPr>
        <w:tc>
          <w:tcPr>
            <w:vAlign w:val="center"/>
          </w:tcPr>
          <w:p w:rsidR="00000000" w:rsidDel="00000000" w:rsidP="00000000" w:rsidRDefault="00000000" w:rsidRPr="00000000" w14:paraId="000001F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Tip activitate</w:t>
            </w:r>
          </w:p>
        </w:tc>
        <w:tc>
          <w:tcPr>
            <w:vAlign w:val="center"/>
          </w:tcPr>
          <w:p w:rsidR="00000000" w:rsidDel="00000000" w:rsidP="00000000" w:rsidRDefault="00000000" w:rsidRPr="00000000" w14:paraId="000001F5">
            <w:pPr>
              <w:spacing w:after="0" w:line="240" w:lineRule="auto"/>
              <w:ind w:left="46" w:right="-154" w:firstLine="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10.1 Criterii de evaluare</w:t>
            </w:r>
          </w:p>
        </w:tc>
        <w:tc>
          <w:tcPr>
            <w:vAlign w:val="center"/>
          </w:tcPr>
          <w:p w:rsidR="00000000" w:rsidDel="00000000" w:rsidP="00000000" w:rsidRDefault="00000000" w:rsidRPr="00000000" w14:paraId="000001F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10.2 Metode de evaluare</w:t>
            </w:r>
          </w:p>
        </w:tc>
        <w:tc>
          <w:tcPr>
            <w:vAlign w:val="center"/>
          </w:tcPr>
          <w:p w:rsidR="00000000" w:rsidDel="00000000" w:rsidP="00000000" w:rsidRDefault="00000000" w:rsidRPr="00000000" w14:paraId="000001F7">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10.3 Pondere din nota finală</w:t>
            </w:r>
          </w:p>
        </w:tc>
      </w:tr>
      <w:tr>
        <w:trPr>
          <w:cantSplit w:val="0"/>
          <w:trHeight w:val="284" w:hRule="atLeast"/>
          <w:tblHeader w:val="0"/>
        </w:trPr>
        <w:tc>
          <w:tcPr>
            <w:vMerge w:val="restart"/>
            <w:vAlign w:val="center"/>
          </w:tcPr>
          <w:p w:rsidR="00000000" w:rsidDel="00000000" w:rsidP="00000000" w:rsidRDefault="00000000" w:rsidRPr="00000000" w14:paraId="000001F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10.4 Curs</w:t>
            </w:r>
          </w:p>
        </w:tc>
        <w:tc>
          <w:tcPr>
            <w:vAlign w:val="center"/>
          </w:tcPr>
          <w:p w:rsidR="00000000" w:rsidDel="00000000" w:rsidP="00000000" w:rsidRDefault="00000000" w:rsidRPr="00000000" w14:paraId="000001F9">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Cunoașterea și înțelegerea conceptelor teoretice fundamentale; capacitatea de analiză și interpretare a fenomenelor teatrale contemporane; utilizarea adecvată a terminologiei de specialitate; capacitatea de argumentare critică și contextualizare a exemplelor discutate la curs.</w:t>
            </w:r>
          </w:p>
          <w:p w:rsidR="00000000" w:rsidDel="00000000" w:rsidP="00000000" w:rsidRDefault="00000000" w:rsidRPr="00000000" w14:paraId="000001FA">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FB">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Examen scris și/sau lucrare finală de analiză critică bazată pe bibliografia disciplinei și pe spectacolele discutate în timpul semestrului.</w:t>
            </w:r>
          </w:p>
          <w:p w:rsidR="00000000" w:rsidDel="00000000" w:rsidP="00000000" w:rsidRDefault="00000000" w:rsidRPr="00000000" w14:paraId="000001FC">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1FD">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60%</w:t>
            </w:r>
          </w:p>
          <w:p w:rsidR="00000000" w:rsidDel="00000000" w:rsidP="00000000" w:rsidRDefault="00000000" w:rsidRPr="00000000" w14:paraId="000001FE">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200">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201">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202">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restart"/>
            <w:vAlign w:val="center"/>
          </w:tcPr>
          <w:p w:rsidR="00000000" w:rsidDel="00000000" w:rsidP="00000000" w:rsidRDefault="00000000" w:rsidRPr="00000000" w14:paraId="00000203">
            <w:pPr>
              <w:spacing w:after="0" w:line="240" w:lineRule="auto"/>
              <w:ind w:right="-150"/>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10.5 Seminar/laborator</w:t>
            </w:r>
          </w:p>
        </w:tc>
        <w:tc>
          <w:tcPr>
            <w:vAlign w:val="center"/>
          </w:tcPr>
          <w:p w:rsidR="00000000" w:rsidDel="00000000" w:rsidP="00000000" w:rsidRDefault="00000000" w:rsidRPr="00000000" w14:paraId="00000204">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Participarea activă la discuții; pregătirea și prezentarea textelor teoretice; capacitatea de formulare a opiniilor argumentate; realizarea sarcinilor de analiză; utilizarea bibliografiei de specialitate; colaborarea în activitățile individuale și de grup.</w:t>
            </w:r>
          </w:p>
          <w:p w:rsidR="00000000" w:rsidDel="00000000" w:rsidP="00000000" w:rsidRDefault="00000000" w:rsidRPr="00000000" w14:paraId="00000205">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206">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Prezentare orală, participare la dezbateri, exerciții de analiză, evaluare continuă pe parcursul semestrului.</w:t>
            </w:r>
          </w:p>
          <w:p w:rsidR="00000000" w:rsidDel="00000000" w:rsidP="00000000" w:rsidRDefault="00000000" w:rsidRPr="00000000" w14:paraId="00000207">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208">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40%</w:t>
            </w:r>
          </w:p>
          <w:p w:rsidR="00000000" w:rsidDel="00000000" w:rsidP="00000000" w:rsidRDefault="00000000" w:rsidRPr="00000000" w14:paraId="00000209">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vMerge w:val="continue"/>
            <w:vAlign w:val="center"/>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20B">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20C">
            <w:pPr>
              <w:spacing w:after="0" w:line="240" w:lineRule="auto"/>
              <w:rPr>
                <w:rFonts w:ascii="Cambria" w:cs="Cambria" w:eastAsia="Cambria" w:hAnsi="Cambria"/>
                <w:sz w:val="20"/>
                <w:szCs w:val="20"/>
              </w:rPr>
            </w:pPr>
            <w:r w:rsidDel="00000000" w:rsidR="00000000" w:rsidRPr="00000000">
              <w:rPr>
                <w:rtl w:val="0"/>
              </w:rPr>
            </w:r>
          </w:p>
        </w:tc>
        <w:tc>
          <w:tcPr>
            <w:vAlign w:val="center"/>
          </w:tcPr>
          <w:p w:rsidR="00000000" w:rsidDel="00000000" w:rsidP="00000000" w:rsidRDefault="00000000" w:rsidRPr="00000000" w14:paraId="0000020D">
            <w:pPr>
              <w:spacing w:after="0" w:line="240" w:lineRule="auto"/>
              <w:rPr>
                <w:rFonts w:ascii="Cambria" w:cs="Cambria" w:eastAsia="Cambria" w:hAnsi="Cambria"/>
                <w:sz w:val="20"/>
                <w:szCs w:val="20"/>
              </w:rPr>
            </w:pPr>
            <w:r w:rsidDel="00000000" w:rsidR="00000000" w:rsidRPr="00000000">
              <w:rPr>
                <w:rtl w:val="0"/>
              </w:rPr>
            </w:r>
          </w:p>
        </w:tc>
      </w:tr>
      <w:tr>
        <w:trPr>
          <w:cantSplit w:val="0"/>
          <w:trHeight w:val="284" w:hRule="atLeast"/>
          <w:tblHeader w:val="0"/>
        </w:trPr>
        <w:tc>
          <w:tcPr>
            <w:gridSpan w:val="4"/>
            <w:vAlign w:val="center"/>
          </w:tcPr>
          <w:p w:rsidR="00000000" w:rsidDel="00000000" w:rsidP="00000000" w:rsidRDefault="00000000" w:rsidRPr="00000000" w14:paraId="0000020E">
            <w:pPr>
              <w:spacing w:after="0" w:line="240"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10.6 Standard minim de performanță</w:t>
            </w:r>
          </w:p>
        </w:tc>
      </w:tr>
      <w:tr>
        <w:trPr>
          <w:cantSplit w:val="0"/>
          <w:trHeight w:val="284" w:hRule="atLeast"/>
          <w:tblHeader w:val="0"/>
        </w:trPr>
        <w:tc>
          <w:tcPr>
            <w:gridSpan w:val="4"/>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Cunoașterea și utilizarea corectă a conceptelor fundamentale discutate în cadrul disciplinei.</w:t>
            </w:r>
          </w:p>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Participarea activă la activitățile de seminar și susținerea a cel puțin unei prezentări individuale bazate pe bibliografia cursului.</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Elaborarea și predarea unei lucrări scrise de analiză critică privind un spectacol, o performanță sau o problematică relevantă pentru estetica teatrală contemporană, utilizând bibliografia de specialitate și conceptele discutate pe parcursul semestrului.</w:t>
            </w:r>
          </w:p>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Obținerea notei minime de promovare atât la evaluarea activității de seminar, cât și la evaluarea finală.</w:t>
            </w:r>
          </w:p>
          <w:p w:rsidR="00000000" w:rsidDel="00000000" w:rsidP="00000000" w:rsidRDefault="00000000" w:rsidRPr="00000000" w14:paraId="00000216">
            <w:pPr>
              <w:spacing w:after="0" w:line="240"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17">
            <w:pPr>
              <w:spacing w:after="0" w:line="240" w:lineRule="auto"/>
              <w:rPr>
                <w:rFonts w:ascii="Cambria" w:cs="Cambria" w:eastAsia="Cambria" w:hAnsi="Cambria"/>
                <w:sz w:val="20"/>
                <w:szCs w:val="20"/>
              </w:rPr>
            </w:pPr>
            <w:r w:rsidDel="00000000" w:rsidR="00000000" w:rsidRPr="00000000">
              <w:rPr>
                <w:rtl w:val="0"/>
              </w:rPr>
            </w:r>
          </w:p>
        </w:tc>
      </w:tr>
    </w:tbl>
    <w:p w:rsidR="00000000" w:rsidDel="00000000" w:rsidP="00000000" w:rsidRDefault="00000000" w:rsidRPr="00000000" w14:paraId="0000021B">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1C">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1D">
      <w:pPr>
        <w:spacing w:after="0" w:lineRule="auto"/>
        <w:ind w:hanging="425"/>
        <w:rPr>
          <w:rFonts w:ascii="Cambria" w:cs="Cambria" w:eastAsia="Cambria" w:hAnsi="Cambria"/>
          <w:sz w:val="20"/>
          <w:szCs w:val="20"/>
        </w:rPr>
      </w:pPr>
      <w:r w:rsidDel="00000000" w:rsidR="00000000" w:rsidRPr="00000000">
        <w:rPr>
          <w:rFonts w:ascii="Cambria" w:cs="Cambria" w:eastAsia="Cambria" w:hAnsi="Cambria"/>
          <w:b w:val="1"/>
          <w:bCs w:val="1"/>
          <w:sz w:val="20"/>
          <w:szCs w:val="20"/>
          <w:rtl w:val="0"/>
        </w:rPr>
        <w:t xml:space="preserve">11. Etichete ODD (Obiective de Dezvoltare Durabilă / Sustainable Development Goals)</w:t>
      </w:r>
      <w:r w:rsidDel="00000000" w:rsidR="00000000" w:rsidRPr="00000000">
        <w:rPr>
          <w:rFonts w:ascii="Cambria" w:cs="Cambria" w:eastAsia="Cambria" w:hAnsi="Cambria"/>
          <w:b w:val="1"/>
          <w:bCs w:val="1"/>
          <w:sz w:val="20"/>
          <w:szCs w:val="20"/>
          <w:vertAlign w:val="superscript"/>
        </w:rPr>
        <w:footnoteReference w:customMarkFollows="0" w:id="0"/>
      </w:r>
      <w:r w:rsidDel="00000000" w:rsidR="00000000" w:rsidRPr="00000000">
        <w:rPr>
          <w:rtl w:val="0"/>
        </w:rPr>
      </w:r>
    </w:p>
    <w:tbl>
      <w:tblPr>
        <w:tblStyle w:val="Table17"/>
        <w:tblW w:w="10491.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65"/>
        <w:gridCol w:w="1166"/>
        <w:gridCol w:w="1166"/>
        <w:gridCol w:w="1165"/>
        <w:gridCol w:w="1166"/>
        <w:gridCol w:w="1166"/>
        <w:gridCol w:w="1165"/>
        <w:gridCol w:w="1166"/>
        <w:gridCol w:w="1166"/>
        <w:tblGridChange w:id="0">
          <w:tblGrid>
            <w:gridCol w:w="1165"/>
            <w:gridCol w:w="1166"/>
            <w:gridCol w:w="1166"/>
            <w:gridCol w:w="1165"/>
            <w:gridCol w:w="1166"/>
            <w:gridCol w:w="1166"/>
            <w:gridCol w:w="1165"/>
            <w:gridCol w:w="1166"/>
            <w:gridCol w:w="1166"/>
          </w:tblGrid>
        </w:tblGridChange>
      </w:tblGrid>
      <w:tr>
        <w:trPr>
          <w:cantSplit w:val="0"/>
          <w:trHeight w:val="1037" w:hRule="atLeast"/>
          <w:tblHeader w:val="0"/>
        </w:trPr>
        <w:tc>
          <w:tcPr>
            <w:vAlign w:val="center"/>
          </w:tcPr>
          <w:p w:rsidR="00000000" w:rsidDel="00000000" w:rsidP="00000000" w:rsidRDefault="00000000" w:rsidRPr="00000000" w14:paraId="0000021E">
            <w:pPr>
              <w:rPr>
                <w:rFonts w:ascii="Cambria" w:cs="Cambria" w:eastAsia="Cambria" w:hAnsi="Cambria"/>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13971</wp:posOffset>
                  </wp:positionH>
                  <wp:positionV relativeFrom="paragraph">
                    <wp:posOffset>34925</wp:posOffset>
                  </wp:positionV>
                  <wp:extent cx="615950" cy="611505"/>
                  <wp:effectExtent b="0" l="0" r="0" t="0"/>
                  <wp:wrapNone/>
                  <wp:docPr id="1" name="image3.png"/>
                  <a:graphic>
                    <a:graphicData uri="http://schemas.openxmlformats.org/drawingml/2006/picture">
                      <pic:pic>
                        <pic:nvPicPr>
                          <pic:cNvPr id="0" name="image3.png"/>
                          <pic:cNvPicPr preferRelativeResize="0"/>
                        </pic:nvPicPr>
                        <pic:blipFill>
                          <a:blip r:embed="rId21"/>
                          <a:srcRect b="0" l="0" r="0" t="0"/>
                          <a:stretch>
                            <a:fillRect/>
                          </a:stretch>
                        </pic:blipFill>
                        <pic:spPr>
                          <a:xfrm>
                            <a:off x="0" y="0"/>
                            <a:ext cx="615950" cy="611505"/>
                          </a:xfrm>
                          <a:prstGeom prst="rect"/>
                          <a:ln/>
                        </pic:spPr>
                      </pic:pic>
                    </a:graphicData>
                  </a:graphic>
                </wp:anchor>
              </w:drawing>
            </w:r>
          </w:p>
        </w:tc>
        <w:tc>
          <w:tcPr>
            <w:gridSpan w:val="8"/>
            <w:vAlign w:val="center"/>
          </w:tcPr>
          <w:p w:rsidR="00000000" w:rsidDel="00000000" w:rsidP="00000000" w:rsidRDefault="00000000" w:rsidRPr="00000000" w14:paraId="0000021F">
            <w:pPr>
              <w:rPr>
                <w:rFonts w:ascii="Cambria" w:cs="Cambria" w:eastAsia="Cambria" w:hAnsi="Cambria"/>
              </w:rPr>
            </w:pPr>
            <w:r w:rsidDel="00000000" w:rsidR="00000000" w:rsidRPr="00000000">
              <w:rPr>
                <w:rFonts w:ascii="Cambria" w:cs="Cambria" w:eastAsia="Cambria" w:hAnsi="Cambria"/>
                <w:rtl w:val="0"/>
              </w:rPr>
              <w:t xml:space="preserve">Eticheta generală pentru Dezvoltare durabilă</w:t>
            </w:r>
          </w:p>
        </w:tc>
      </w:tr>
      <w:tr>
        <w:trPr>
          <w:cantSplit w:val="0"/>
          <w:trHeight w:val="1124" w:hRule="atLeast"/>
          <w:tblHeader w:val="0"/>
        </w:trPr>
        <w:tc>
          <w:tcPr>
            <w:vAlign w:val="center"/>
          </w:tcPr>
          <w:p w:rsidR="00000000" w:rsidDel="00000000" w:rsidP="00000000" w:rsidRDefault="00000000" w:rsidRPr="00000000" w14:paraId="00000227">
            <w:pPr>
              <w:ind w:right="-537"/>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28">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29">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2A">
            <w:pPr>
              <w:rPr>
                <w:rFonts w:ascii="Cambria" w:cs="Cambria" w:eastAsia="Cambria" w:hAnsi="Cambria"/>
              </w:rPr>
            </w:pPr>
            <w:r w:rsidDel="00000000" w:rsidR="00000000" w:rsidRPr="00000000">
              <w:rPr>
                <w:rFonts w:ascii="Cambria" w:cs="Cambria" w:eastAsia="Cambria" w:hAnsi="Cambria"/>
              </w:rPr>
              <w:drawing>
                <wp:inline distB="0" distT="0" distL="0" distR="0">
                  <wp:extent cx="600710" cy="611505"/>
                  <wp:effectExtent b="0" l="0" r="0" t="0"/>
                  <wp:docPr descr="O imagine care conține text, siglă, roșu, Font&#10;&#10;Descriere generată automat" id="3" name="image2.png"/>
                  <a:graphic>
                    <a:graphicData uri="http://schemas.openxmlformats.org/drawingml/2006/picture">
                      <pic:pic>
                        <pic:nvPicPr>
                          <pic:cNvPr descr="O imagine care conține text, siglă, roșu, Font&#10;&#10;Descriere generată automat" id="0" name="image2.png"/>
                          <pic:cNvPicPr preferRelativeResize="0"/>
                        </pic:nvPicPr>
                        <pic:blipFill>
                          <a:blip r:embed="rId22"/>
                          <a:srcRect b="0" l="0" r="0" t="0"/>
                          <a:stretch>
                            <a:fillRect/>
                          </a:stretch>
                        </pic:blipFill>
                        <pic:spPr>
                          <a:xfrm>
                            <a:off x="0" y="0"/>
                            <a:ext cx="600710"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22B">
            <w:pPr>
              <w:rPr>
                <w:rFonts w:ascii="Cambria" w:cs="Cambria" w:eastAsia="Cambria" w:hAnsi="Cambria"/>
              </w:rPr>
            </w:pPr>
            <w:r w:rsidDel="00000000" w:rsidR="00000000" w:rsidRPr="00000000">
              <w:rPr>
                <w:rFonts w:ascii="Cambria" w:cs="Cambria" w:eastAsia="Cambria" w:hAnsi="Cambria"/>
              </w:rPr>
              <w:drawing>
                <wp:inline distB="0" distT="0" distL="0" distR="0">
                  <wp:extent cx="593725" cy="611505"/>
                  <wp:effectExtent b="0" l="0" r="0" t="0"/>
                  <wp:docPr descr="O imagine care conține text, captură de ecran, Font, siglă&#10;&#10;Descriere generată automat" id="2" name="image1.png"/>
                  <a:graphic>
                    <a:graphicData uri="http://schemas.openxmlformats.org/drawingml/2006/picture">
                      <pic:pic>
                        <pic:nvPicPr>
                          <pic:cNvPr descr="O imagine care conține text, captură de ecran, Font, siglă&#10;&#10;Descriere generată automat" id="0" name="image1.png"/>
                          <pic:cNvPicPr preferRelativeResize="0"/>
                        </pic:nvPicPr>
                        <pic:blipFill>
                          <a:blip r:embed="rId23"/>
                          <a:srcRect b="0" l="0" r="0" t="0"/>
                          <a:stretch>
                            <a:fillRect/>
                          </a:stretch>
                        </pic:blipFill>
                        <pic:spPr>
                          <a:xfrm>
                            <a:off x="0" y="0"/>
                            <a:ext cx="593725" cy="611505"/>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22C">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2D">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2E">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2F">
            <w:pPr>
              <w:rPr>
                <w:rFonts w:ascii="Cambria" w:cs="Cambria" w:eastAsia="Cambria" w:hAnsi="Cambria"/>
              </w:rPr>
            </w:pPr>
            <w:r w:rsidDel="00000000" w:rsidR="00000000" w:rsidRPr="00000000">
              <w:rPr>
                <w:rtl w:val="0"/>
              </w:rPr>
            </w:r>
          </w:p>
        </w:tc>
      </w:tr>
      <w:tr>
        <w:trPr>
          <w:cantSplit w:val="0"/>
          <w:trHeight w:val="1124" w:hRule="atLeast"/>
          <w:tblHeader w:val="0"/>
        </w:trPr>
        <w:tc>
          <w:tcPr>
            <w:vAlign w:val="center"/>
          </w:tcPr>
          <w:p w:rsidR="00000000" w:rsidDel="00000000" w:rsidP="00000000" w:rsidRDefault="00000000" w:rsidRPr="00000000" w14:paraId="00000230">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31">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32">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33">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34">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35">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36">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37">
            <w:pPr>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38">
            <w:pPr>
              <w:rPr>
                <w:rFonts w:ascii="Cambria" w:cs="Cambria" w:eastAsia="Cambria" w:hAnsi="Cambria"/>
              </w:rPr>
            </w:pPr>
            <w:r w:rsidDel="00000000" w:rsidR="00000000" w:rsidRPr="00000000">
              <w:rPr>
                <w:rtl w:val="0"/>
              </w:rPr>
            </w:r>
          </w:p>
        </w:tc>
      </w:tr>
    </w:tbl>
    <w:p w:rsidR="00000000" w:rsidDel="00000000" w:rsidP="00000000" w:rsidRDefault="00000000" w:rsidRPr="00000000" w14:paraId="00000239">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3A">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3B">
      <w:pPr>
        <w:rPr>
          <w:rFonts w:ascii="Cambria" w:cs="Cambria" w:eastAsia="Cambria" w:hAnsi="Cambria"/>
          <w:sz w:val="20"/>
          <w:szCs w:val="20"/>
        </w:rPr>
      </w:pPr>
      <w:r w:rsidDel="00000000" w:rsidR="00000000" w:rsidRPr="00000000">
        <w:rPr>
          <w:rtl w:val="0"/>
        </w:rPr>
      </w:r>
    </w:p>
    <w:tbl>
      <w:tblPr>
        <w:tblStyle w:val="Table18"/>
        <w:tblW w:w="10491.0" w:type="dxa"/>
        <w:jc w:val="left"/>
        <w:tblInd w:w="-43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3"/>
        <w:gridCol w:w="2835"/>
        <w:gridCol w:w="1134"/>
        <w:gridCol w:w="3969"/>
        <w:tblGridChange w:id="0">
          <w:tblGrid>
            <w:gridCol w:w="2553"/>
            <w:gridCol w:w="2835"/>
            <w:gridCol w:w="1134"/>
            <w:gridCol w:w="3969"/>
          </w:tblGrid>
        </w:tblGridChange>
      </w:tblGrid>
      <w:tr>
        <w:trPr>
          <w:cantSplit w:val="0"/>
          <w:trHeight w:val="985" w:hRule="atLeast"/>
          <w:tblHeader w:val="0"/>
        </w:trPr>
        <w:tc>
          <w:tcPr/>
          <w:p w:rsidR="00000000" w:rsidDel="00000000" w:rsidP="00000000" w:rsidRDefault="00000000" w:rsidRPr="00000000" w14:paraId="0000023C">
            <w:pPr>
              <w:rPr>
                <w:rFonts w:ascii="Cambria" w:cs="Cambria" w:eastAsia="Cambria" w:hAnsi="Cambria"/>
              </w:rPr>
            </w:pPr>
            <w:r w:rsidDel="00000000" w:rsidR="00000000" w:rsidRPr="00000000">
              <w:rPr>
                <w:rFonts w:ascii="Cambria" w:cs="Cambria" w:eastAsia="Cambria" w:hAnsi="Cambria"/>
                <w:rtl w:val="0"/>
              </w:rPr>
              <w:t xml:space="preserve">Data completării:</w:t>
            </w:r>
          </w:p>
          <w:p w:rsidR="00000000" w:rsidDel="00000000" w:rsidP="00000000" w:rsidRDefault="00000000" w:rsidRPr="00000000" w14:paraId="0000023D">
            <w:pPr>
              <w:rPr>
                <w:rFonts w:ascii="Cambria" w:cs="Cambria" w:eastAsia="Cambria" w:hAnsi="Cambria"/>
              </w:rPr>
            </w:pPr>
            <w:r w:rsidDel="00000000" w:rsidR="00000000" w:rsidRPr="00000000">
              <w:rPr>
                <w:rFonts w:ascii="Cambria" w:cs="Cambria" w:eastAsia="Cambria" w:hAnsi="Cambria"/>
                <w:rtl w:val="0"/>
              </w:rPr>
              <w:t xml:space="preserve">...</w:t>
            </w:r>
          </w:p>
        </w:tc>
        <w:tc>
          <w:tcPr>
            <w:gridSpan w:val="2"/>
            <w:vAlign w:val="center"/>
          </w:tcPr>
          <w:p w:rsidR="00000000" w:rsidDel="00000000" w:rsidP="00000000" w:rsidRDefault="00000000" w:rsidRPr="00000000" w14:paraId="0000023E">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curs</w:t>
            </w:r>
          </w:p>
          <w:p w:rsidR="00000000" w:rsidDel="00000000" w:rsidP="00000000" w:rsidRDefault="00000000" w:rsidRPr="00000000" w14:paraId="0000023F">
            <w:pPr>
              <w:spacing w:line="480" w:lineRule="auto"/>
              <w:jc w:val="center"/>
              <w:rPr>
                <w:rFonts w:ascii="Cambria" w:cs="Cambria" w:eastAsia="Cambria" w:hAnsi="Cambria"/>
              </w:rPr>
            </w:pPr>
            <w:r w:rsidDel="00000000" w:rsidR="00000000" w:rsidRPr="00000000">
              <w:rPr>
                <w:rFonts w:ascii="Cambria" w:cs="Cambria" w:eastAsia="Cambria" w:hAnsi="Cambria"/>
                <w:b w:val="1"/>
                <w:bCs w:val="1"/>
                <w:rtl w:val="0"/>
              </w:rPr>
              <w:t xml:space="preserve">Conf. Univ. Dr. Tompa Andrea</w:t>
            </w:r>
            <w:r w:rsidDel="00000000" w:rsidR="00000000" w:rsidRPr="00000000">
              <w:rPr>
                <w:rtl w:val="0"/>
              </w:rPr>
            </w:r>
          </w:p>
        </w:tc>
        <w:tc>
          <w:tcPr>
            <w:vAlign w:val="center"/>
          </w:tcPr>
          <w:p w:rsidR="00000000" w:rsidDel="00000000" w:rsidP="00000000" w:rsidRDefault="00000000" w:rsidRPr="00000000" w14:paraId="00000241">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titularului de seminar</w:t>
            </w:r>
          </w:p>
          <w:p w:rsidR="00000000" w:rsidDel="00000000" w:rsidP="00000000" w:rsidRDefault="00000000" w:rsidRPr="00000000" w14:paraId="00000242">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Drd. Molnár Péter</w:t>
            </w:r>
          </w:p>
        </w:tc>
      </w:tr>
      <w:tr>
        <w:trPr>
          <w:cantSplit w:val="0"/>
          <w:trHeight w:val="766" w:hRule="atLeast"/>
          <w:tblHeader w:val="0"/>
        </w:trPr>
        <w:tc>
          <w:tcPr>
            <w:vAlign w:val="center"/>
          </w:tcPr>
          <w:p w:rsidR="00000000" w:rsidDel="00000000" w:rsidP="00000000" w:rsidRDefault="00000000" w:rsidRPr="00000000" w14:paraId="00000243">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244">
            <w:pPr>
              <w:spacing w:line="480" w:lineRule="auto"/>
              <w:rPr>
                <w:rFonts w:ascii="Cambria" w:cs="Cambria" w:eastAsia="Cambria" w:hAnsi="Cambria"/>
              </w:rPr>
            </w:pPr>
            <w:r w:rsidDel="00000000" w:rsidR="00000000" w:rsidRPr="00000000">
              <w:rPr>
                <w:rtl w:val="0"/>
              </w:rPr>
            </w:r>
          </w:p>
        </w:tc>
        <w:tc>
          <w:tcPr>
            <w:vAlign w:val="center"/>
          </w:tcPr>
          <w:p w:rsidR="00000000" w:rsidDel="00000000" w:rsidP="00000000" w:rsidRDefault="00000000" w:rsidRPr="00000000" w14:paraId="00000246">
            <w:pPr>
              <w:spacing w:line="480" w:lineRule="auto"/>
              <w:rPr>
                <w:rFonts w:ascii="Cambria" w:cs="Cambria" w:eastAsia="Cambria" w:hAnsi="Cambria"/>
              </w:rPr>
            </w:pPr>
            <w:r w:rsidDel="00000000" w:rsidR="00000000" w:rsidRPr="00000000">
              <w:rPr>
                <w:rtl w:val="0"/>
              </w:rPr>
            </w:r>
          </w:p>
        </w:tc>
      </w:tr>
      <w:tr>
        <w:trPr>
          <w:cantSplit w:val="0"/>
          <w:trHeight w:val="605" w:hRule="atLeast"/>
          <w:tblHeader w:val="0"/>
        </w:trPr>
        <w:tc>
          <w:tcPr>
            <w:gridSpan w:val="2"/>
          </w:tcPr>
          <w:p w:rsidR="00000000" w:rsidDel="00000000" w:rsidP="00000000" w:rsidRDefault="00000000" w:rsidRPr="00000000" w14:paraId="00000247">
            <w:pPr>
              <w:rPr>
                <w:rFonts w:ascii="Cambria" w:cs="Cambria" w:eastAsia="Cambria" w:hAnsi="Cambria"/>
              </w:rPr>
            </w:pPr>
            <w:r w:rsidDel="00000000" w:rsidR="00000000" w:rsidRPr="00000000">
              <w:rPr>
                <w:rFonts w:ascii="Cambria" w:cs="Cambria" w:eastAsia="Cambria" w:hAnsi="Cambria"/>
                <w:rtl w:val="0"/>
              </w:rPr>
              <w:t xml:space="preserve">Data avizării în departament:</w:t>
            </w:r>
          </w:p>
          <w:p w:rsidR="00000000" w:rsidDel="00000000" w:rsidP="00000000" w:rsidRDefault="00000000" w:rsidRPr="00000000" w14:paraId="00000248">
            <w:pP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249">
            <w:pPr>
              <w:spacing w:line="480" w:lineRule="auto"/>
              <w:rPr>
                <w:rFonts w:ascii="Cambria" w:cs="Cambria" w:eastAsia="Cambria" w:hAnsi="Cambria"/>
              </w:rPr>
            </w:pPr>
            <w:r w:rsidDel="00000000" w:rsidR="00000000" w:rsidRPr="00000000">
              <w:rPr>
                <w:rtl w:val="0"/>
              </w:rPr>
            </w:r>
          </w:p>
          <w:p w:rsidR="00000000" w:rsidDel="00000000" w:rsidP="00000000" w:rsidRDefault="00000000" w:rsidRPr="00000000" w14:paraId="0000024A">
            <w:pPr>
              <w:spacing w:line="480" w:lineRule="auto"/>
              <w:rPr>
                <w:rFonts w:ascii="Cambria" w:cs="Cambria" w:eastAsia="Cambria" w:hAnsi="Cambria"/>
              </w:rPr>
            </w:pPr>
            <w:r w:rsidDel="00000000" w:rsidR="00000000" w:rsidRPr="00000000">
              <w:rPr>
                <w:rtl w:val="0"/>
              </w:rPr>
            </w:r>
          </w:p>
        </w:tc>
        <w:tc>
          <w:tcPr>
            <w:gridSpan w:val="2"/>
            <w:vAlign w:val="center"/>
          </w:tcPr>
          <w:p w:rsidR="00000000" w:rsidDel="00000000" w:rsidP="00000000" w:rsidRDefault="00000000" w:rsidRPr="00000000" w14:paraId="0000024C">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Semnătura directorului de departament</w:t>
            </w:r>
          </w:p>
          <w:p w:rsidR="00000000" w:rsidDel="00000000" w:rsidP="00000000" w:rsidRDefault="00000000" w:rsidRPr="00000000" w14:paraId="0000024D">
            <w:pPr>
              <w:spacing w:line="480" w:lineRule="auto"/>
              <w:jc w:val="center"/>
              <w:rPr>
                <w:rFonts w:ascii="Cambria" w:cs="Cambria" w:eastAsia="Cambria" w:hAnsi="Cambria"/>
              </w:rPr>
            </w:pPr>
            <w:r w:rsidDel="00000000" w:rsidR="00000000" w:rsidRPr="00000000">
              <w:rPr>
                <w:rFonts w:ascii="Cambria" w:cs="Cambria" w:eastAsia="Cambria" w:hAnsi="Cambria"/>
                <w:rtl w:val="0"/>
              </w:rPr>
              <w:t xml:space="preserve">.....................</w:t>
            </w:r>
          </w:p>
          <w:p w:rsidR="00000000" w:rsidDel="00000000" w:rsidP="00000000" w:rsidRDefault="00000000" w:rsidRPr="00000000" w14:paraId="0000024E">
            <w:pPr>
              <w:spacing w:line="480" w:lineRule="auto"/>
              <w:jc w:val="center"/>
              <w:rPr>
                <w:rFonts w:ascii="Cambria" w:cs="Cambria" w:eastAsia="Cambria" w:hAnsi="Cambria"/>
              </w:rPr>
            </w:pPr>
            <w:r w:rsidDel="00000000" w:rsidR="00000000" w:rsidRPr="00000000">
              <w:rPr>
                <w:rtl w:val="0"/>
              </w:rPr>
            </w:r>
          </w:p>
          <w:p w:rsidR="00000000" w:rsidDel="00000000" w:rsidP="00000000" w:rsidRDefault="00000000" w:rsidRPr="00000000" w14:paraId="0000024F">
            <w:pPr>
              <w:spacing w:line="480" w:lineRule="auto"/>
              <w:jc w:val="center"/>
              <w:rPr>
                <w:rFonts w:ascii="Cambria" w:cs="Cambria" w:eastAsia="Cambria" w:hAnsi="Cambria"/>
              </w:rPr>
            </w:pPr>
            <w:r w:rsidDel="00000000" w:rsidR="00000000" w:rsidRPr="00000000">
              <w:rPr>
                <w:rtl w:val="0"/>
              </w:rPr>
            </w:r>
          </w:p>
        </w:tc>
      </w:tr>
    </w:tbl>
    <w:p w:rsidR="00000000" w:rsidDel="00000000" w:rsidP="00000000" w:rsidRDefault="00000000" w:rsidRPr="00000000" w14:paraId="00000251">
      <w:pPr>
        <w:rPr>
          <w:rFonts w:ascii="Cambria" w:cs="Cambria" w:eastAsia="Cambria" w:hAnsi="Cambria"/>
          <w:sz w:val="20"/>
          <w:szCs w:val="20"/>
        </w:rPr>
      </w:pPr>
      <w:r w:rsidDel="00000000" w:rsidR="00000000" w:rsidRPr="00000000">
        <w:rPr>
          <w:rtl w:val="0"/>
        </w:rPr>
      </w:r>
    </w:p>
    <w:sectPr>
      <w:pgSz w:h="16840" w:w="11907"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Cambria" w:cs="Cambria" w:eastAsia="Cambria" w:hAnsi="Cambria"/>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Păstrați doar etichetele care, în conformitate cu </w:t>
      </w:r>
      <w:hyperlink r:id="rId1">
        <w:r w:rsidDel="00000000" w:rsidR="00000000" w:rsidRPr="00000000">
          <w:rPr>
            <w:rFonts w:ascii="Cambria" w:cs="Cambria" w:eastAsia="Cambria" w:hAnsi="Cambria"/>
            <w:b w:val="0"/>
            <w:bCs w:val="0"/>
            <w:i w:val="1"/>
            <w:iCs w:val="1"/>
            <w:smallCaps w:val="0"/>
            <w:strike w:val="0"/>
            <w:color w:val="467886"/>
            <w:sz w:val="20"/>
            <w:szCs w:val="20"/>
            <w:u w:val="single"/>
            <w:shd w:fill="auto" w:val="clear"/>
            <w:vertAlign w:val="baseline"/>
            <w:rtl w:val="0"/>
          </w:rPr>
          <w:t xml:space="preserve">Procedura de aplicare a etichetelor ODD în procesul academic</w:t>
        </w:r>
      </w:hyperlink>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se potrivesc disciplinei și ștergeți-le pe celelalte, inclusiv eticheta generală pentru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Dezvoltare durabilă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 - dacă nu se aplică. Dacă nicio etichetă nu descrie disciplina, ștergeți-le pe toate și scrieți "</w:t>
      </w:r>
      <w:r w:rsidDel="00000000" w:rsidR="00000000" w:rsidRPr="00000000">
        <w:rPr>
          <w:rFonts w:ascii="Cambria" w:cs="Cambria" w:eastAsia="Cambria" w:hAnsi="Cambria"/>
          <w:b w:val="0"/>
          <w:bCs w:val="0"/>
          <w:i w:val="1"/>
          <w:iCs w:val="1"/>
          <w:smallCaps w:val="0"/>
          <w:strike w:val="0"/>
          <w:color w:val="000000"/>
          <w:sz w:val="20"/>
          <w:szCs w:val="20"/>
          <w:u w:val="none"/>
          <w:shd w:fill="auto" w:val="clear"/>
          <w:vertAlign w:val="baseline"/>
          <w:rtl w:val="0"/>
        </w:rPr>
        <w:t xml:space="preserve">Nu se aplică.</w:t>
      </w:r>
      <w:r w:rsidDel="00000000" w:rsidR="00000000" w:rsidRPr="00000000">
        <w:rPr>
          <w:rFonts w:ascii="Cambria" w:cs="Cambria" w:eastAsia="Cambria" w:hAnsi="Cambria"/>
          <w:b w:val="0"/>
          <w:bCs w:val="0"/>
          <w:i w:val="0"/>
          <w:iCs w:val="0"/>
          <w:smallCaps w:val="0"/>
          <w:strike w:val="0"/>
          <w:color w:val="000000"/>
          <w:sz w:val="20"/>
          <w:szCs w:val="20"/>
          <w:u w:val="none"/>
          <w:shd w:fill="auto" w:val="clear"/>
          <w:vertAlign w:val="baseline"/>
          <w:rtl w:val="0"/>
        </w:rPr>
        <w:t xml:space="preserve">".</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hu"/>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55.0" w:type="dxa"/>
        <w:left w:w="55.0" w:type="dxa"/>
        <w:bottom w:w="55.0" w:type="dxa"/>
        <w:right w:w="55.0" w:type="dxa"/>
      </w:tblCellMar>
    </w:tblPr>
  </w:style>
  <w:style w:type="table" w:styleId="Table10">
    <w:basedOn w:val="TableNormal"/>
    <w:tblPr>
      <w:tblStyleRowBandSize w:val="1"/>
      <w:tblStyleColBandSize w:val="1"/>
      <w:tblCellMar>
        <w:top w:w="55.0" w:type="dxa"/>
        <w:left w:w="55.0" w:type="dxa"/>
        <w:bottom w:w="55.0" w:type="dxa"/>
        <w:right w:w="55.0" w:type="dxa"/>
      </w:tblCellMar>
    </w:tblPr>
  </w:style>
  <w:style w:type="table" w:styleId="Table11">
    <w:basedOn w:val="TableNormal"/>
    <w:tblPr>
      <w:tblStyleRowBandSize w:val="1"/>
      <w:tblStyleColBandSize w:val="1"/>
      <w:tblCellMar>
        <w:top w:w="55.0" w:type="dxa"/>
        <w:left w:w="55.0" w:type="dxa"/>
        <w:bottom w:w="55.0" w:type="dxa"/>
        <w:right w:w="55.0" w:type="dxa"/>
      </w:tblCellMar>
    </w:tblPr>
  </w:style>
  <w:style w:type="table" w:styleId="Table12">
    <w:basedOn w:val="TableNormal"/>
    <w:tblPr>
      <w:tblStyleRowBandSize w:val="1"/>
      <w:tblStyleColBandSize w:val="1"/>
      <w:tblCellMar>
        <w:top w:w="55.0" w:type="dxa"/>
        <w:left w:w="55.0" w:type="dxa"/>
        <w:bottom w:w="55.0" w:type="dxa"/>
        <w:right w:w="55.0" w:type="dxa"/>
      </w:tblCellMar>
    </w:tblPr>
  </w:style>
  <w:style w:type="table" w:styleId="Table13">
    <w:basedOn w:val="TableNormal"/>
    <w:tblPr>
      <w:tblStyleRowBandSize w:val="1"/>
      <w:tblStyleColBandSize w:val="1"/>
      <w:tblCellMar>
        <w:top w:w="55.0" w:type="dxa"/>
        <w:left w:w="55.0" w:type="dxa"/>
        <w:bottom w:w="55.0" w:type="dxa"/>
        <w:right w:w="55.0" w:type="dxa"/>
      </w:tblCellMar>
    </w:tblPr>
  </w:style>
  <w:style w:type="table" w:styleId="Table14">
    <w:basedOn w:val="TableNormal"/>
    <w:tblPr>
      <w:tblStyleRowBandSize w:val="1"/>
      <w:tblStyleColBandSize w:val="1"/>
      <w:tblCellMar>
        <w:top w:w="55.0" w:type="dxa"/>
        <w:left w:w="55.0" w:type="dxa"/>
        <w:bottom w:w="55.0" w:type="dxa"/>
        <w:right w:w="5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epa.oszk.hu/03500/03580/00013/pdf/EPA03580_helikon_2019_1_096-103.pdf" TargetMode="External"/><Relationship Id="rId11" Type="http://schemas.openxmlformats.org/officeDocument/2006/relationships/hyperlink" Target="https://epa.oszk.hu/00400/00458/00703/pdf/EPA00458_korunk_2023_06_013-020.pdf" TargetMode="External"/><Relationship Id="rId22" Type="http://schemas.openxmlformats.org/officeDocument/2006/relationships/image" Target="media/image2.png"/><Relationship Id="rId10" Type="http://schemas.openxmlformats.org/officeDocument/2006/relationships/hyperlink" Target="https://vimeo.com/503745101" TargetMode="External"/><Relationship Id="rId21" Type="http://schemas.openxmlformats.org/officeDocument/2006/relationships/image" Target="media/image3.png"/><Relationship Id="rId13" Type="http://schemas.openxmlformats.org/officeDocument/2006/relationships/hyperlink" Target="https://www.youtube.com/watch?v=YSyFIBRJakc&amp;t=3916s&amp;ab_channel=BureBure" TargetMode="External"/><Relationship Id="rId12" Type="http://schemas.openxmlformats.org/officeDocument/2006/relationships/hyperlink" Target="https://www.youtube.com/watch?v=-9fkqYwxXzo&amp;t=163s&amp;ab_channel=Dirimart" TargetMode="External"/><Relationship Id="rId23"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real.mtak.hu/28939/1/A%20m%C5%B1v%C3%A9szett%C5%91l%20a%20t%C3%B6megkult%C3%BAr%C3%A1ig.pdf" TargetMode="External"/><Relationship Id="rId15" Type="http://schemas.openxmlformats.org/officeDocument/2006/relationships/hyperlink" Target="https://www.youtube.com/watch?v=k0lqyPQfP2o&amp;t=1844s&amp;ab_channel=GaryFreedman" TargetMode="External"/><Relationship Id="rId14" Type="http://schemas.openxmlformats.org/officeDocument/2006/relationships/hyperlink" Target="https://szinhaz.net/2022/04/25/deres-kornelia-faluhelyi-krisztian-kamera-jatek-forgatas/" TargetMode="External"/><Relationship Id="rId17" Type="http://schemas.openxmlformats.org/officeDocument/2006/relationships/hyperlink" Target="https://www.youtube.com/watch?v=ju_NuLh2CF4&amp;t=5323s&amp;ab_channel=ApollodorusFufluns" TargetMode="External"/><Relationship Id="rId16" Type="http://schemas.openxmlformats.org/officeDocument/2006/relationships/hyperlink" Target="https://vimeo.com/203111473?embedded=true&amp;source=vimeo_logo&amp;owner=11403293a" TargetMode="External"/><Relationship Id="rId5" Type="http://schemas.openxmlformats.org/officeDocument/2006/relationships/numbering" Target="numbering.xml"/><Relationship Id="rId19" Type="http://schemas.openxmlformats.org/officeDocument/2006/relationships/hyperlink" Target="https://www.youtube.com/watch?v=qjRnXf4GaLc&amp;ab_channel=cld" TargetMode="External"/><Relationship Id="rId6" Type="http://schemas.openxmlformats.org/officeDocument/2006/relationships/styles" Target="styles.xml"/><Relationship Id="rId18" Type="http://schemas.openxmlformats.org/officeDocument/2006/relationships/hyperlink" Target="https://www.youtube.com/watch?v=lZbDWnPE3qY&amp;ab_channel=bobbynoe1" TargetMode="External"/><Relationship Id="rId7" Type="http://schemas.openxmlformats.org/officeDocument/2006/relationships/customXml" Target="../customXML/item1.xml"/><Relationship Id="rId8" Type="http://schemas.openxmlformats.org/officeDocument/2006/relationships/hyperlink" Target="https://adoc.pub/theodor-adorno-a-kulturipar.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d4vEa0hZRvztDqMOxdfJJ783lw==">CgMxLjA4AHIhMTJBTXpGemljUjdPTEUwckFxV2E5djRSZC1NYTVJQndD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